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bookmarkStart w:id="0" w:name="_GoBack"/>
      <w:bookmarkEnd w:id="0"/>
      <w:r w:rsidRPr="00BB5812">
        <w:rPr>
          <w:rFonts w:ascii="Arial" w:eastAsia="Times New Roman" w:hAnsi="Arial" w:cs="Arial"/>
          <w:b/>
          <w:bCs/>
          <w:color w:val="3A3A3A"/>
          <w:sz w:val="21"/>
          <w:szCs w:val="21"/>
          <w:lang w:eastAsia="ru-RU"/>
        </w:rPr>
        <w:t>Государственное бюджетное учреждение Краснодарского края Кубанский сельскохозяйственный информационно-консультационный центр</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b/>
          <w:bCs/>
          <w:color w:val="3A3A3A"/>
          <w:sz w:val="21"/>
          <w:szCs w:val="21"/>
          <w:lang w:eastAsia="ru-RU"/>
        </w:rPr>
        <w:t>Памятка о сельскохозяйственной потребительской кооперации Краснодар</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СОДЕРЖАНИЕ</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ЧТО ТАКОЕ СЕЛЬСКОХОЗЯЙСТВЕННЫЙ КООПЕРАТИВ?. 3</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ПОРЯДОК ОБРАЗОВАНИЯ СЕЛЬСКОХОЗЯЙСТВЕННОГО ПОТРЕБИТЕЛЬСКОГО КООПЕРАТИВА.. 4</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ПРИВЛЕЧЕНИЕ ФИНАНСОВЫХ РЕСУРСОВ ДЛЯ ОСУЩЕСТВЛЕНИЯ ДЕЯТЕЛЬНОСТИ КООПЕРАТИВА.. 15</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ГОСУДАРСТВЕННАЯ ПОДДЕРЖКА СЕЛЬСКОХОЗЯЙСТВЕННЫХ ПОТРЕБИТЕЛЬСКИХ КООПЕРАТИВОВ КРАСНОДАРСКОГО КРАЯ.. 20</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УСПЕШНЫЕ ПРАКТИКИ КООПЕРАТИВОВ В РЕГИОНАХ РФ.. 30</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b/>
          <w:bCs/>
          <w:color w:val="3A3A3A"/>
          <w:sz w:val="21"/>
          <w:szCs w:val="21"/>
          <w:lang w:eastAsia="ru-RU"/>
        </w:rPr>
        <w:t>ЧТО ТАКОЕ СЕЛЬСКОХОЗЯЙСТВЕННЫЙ КООПЕРАТИВ?</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Вопросы создания и деятельности сельскохозяйственных кооперативов регулируются Гражданским кодексом РФ и Федеральным Законом от 08.12.1995 года №193-ФЗ «О сельскохозяйственной кооперации».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Понятие сельскохозяйственного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b/>
          <w:bCs/>
          <w:color w:val="3A3A3A"/>
          <w:sz w:val="21"/>
          <w:szCs w:val="21"/>
          <w:lang w:eastAsia="ru-RU"/>
        </w:rPr>
        <w:t>Сельскохозяйственный кооператив может быть создан в форме сельскохозяйственного производственного кооператива или сельскохозяйственного потребительского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b/>
          <w:bCs/>
          <w:color w:val="3A3A3A"/>
          <w:sz w:val="21"/>
          <w:szCs w:val="21"/>
          <w:lang w:eastAsia="ru-RU"/>
        </w:rPr>
        <w:t>Сельскохозяйственным производственным кооперативом</w:t>
      </w:r>
      <w:r w:rsidRPr="00BB5812">
        <w:rPr>
          <w:rFonts w:ascii="Arial" w:eastAsia="Times New Roman" w:hAnsi="Arial" w:cs="Arial"/>
          <w:color w:val="3A3A3A"/>
          <w:sz w:val="21"/>
          <w:szCs w:val="21"/>
          <w:lang w:eastAsia="ru-RU"/>
        </w:rPr>
        <w:t>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(коопхоз), а также иные кооперативы.</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b/>
          <w:bCs/>
          <w:color w:val="3A3A3A"/>
          <w:sz w:val="21"/>
          <w:szCs w:val="21"/>
          <w:lang w:eastAsia="ru-RU"/>
        </w:rPr>
        <w:t>Сельскохозяйственным потребительским кооперативом</w:t>
      </w:r>
      <w:r w:rsidRPr="00BB5812">
        <w:rPr>
          <w:rFonts w:ascii="Arial" w:eastAsia="Times New Roman" w:hAnsi="Arial" w:cs="Arial"/>
          <w:color w:val="3A3A3A"/>
          <w:sz w:val="21"/>
          <w:szCs w:val="21"/>
          <w:lang w:eastAsia="ru-RU"/>
        </w:rPr>
        <w:t>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 Потребительские кооперативы являются некоммерческими организациями.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 соответствии с Федеральным Законом от 08.12.1995 года №193-ФЗ «О сельскохозяйственной кооперации» </w:t>
      </w:r>
      <w:r w:rsidRPr="00BB5812">
        <w:rPr>
          <w:rFonts w:ascii="Arial" w:eastAsia="Times New Roman" w:hAnsi="Arial" w:cs="Arial"/>
          <w:b/>
          <w:bCs/>
          <w:color w:val="3A3A3A"/>
          <w:sz w:val="21"/>
          <w:szCs w:val="21"/>
          <w:lang w:eastAsia="ru-RU"/>
        </w:rPr>
        <w:t xml:space="preserve">не менее 50 процентов объема работ (услуг), </w:t>
      </w:r>
      <w:r w:rsidRPr="00BB5812">
        <w:rPr>
          <w:rFonts w:ascii="Arial" w:eastAsia="Times New Roman" w:hAnsi="Arial" w:cs="Arial"/>
          <w:b/>
          <w:bCs/>
          <w:color w:val="3A3A3A"/>
          <w:sz w:val="21"/>
          <w:szCs w:val="21"/>
          <w:lang w:eastAsia="ru-RU"/>
        </w:rPr>
        <w:lastRenderedPageBreak/>
        <w:t>выполняемых сельскохозяйственными потребительскими кооперативами, должно осуществляться для членов данных кооперативов</w:t>
      </w:r>
      <w:r w:rsidRPr="00BB5812">
        <w:rPr>
          <w:rFonts w:ascii="Arial" w:eastAsia="Times New Roman" w:hAnsi="Arial" w:cs="Arial"/>
          <w:color w:val="3A3A3A"/>
          <w:sz w:val="21"/>
          <w:szCs w:val="21"/>
          <w:lang w:eastAsia="ru-RU"/>
        </w:rPr>
        <w:t>.</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Виды сельскохозяйственных потребительских кооперативов</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 зависимости от вида деятельности сельскохозяйственные потребительские кооперативы подразделяются на перерабатывающие, сбытовые (торговые), обслуживающие, снабженческие, садоводческие, огороднические, животноводческие и иные кооперативы, созданные в соответствии с требованиями, предусмотренными пунктом 1 статьи 4 Федерального Закона от 08.12.1995 года №193-ФЗ «О сельскохозяйственной кооперации» для выполнения одного или нескольких из указанных в данной статье видов деятельности.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К </w:t>
      </w:r>
      <w:r w:rsidRPr="00BB5812">
        <w:rPr>
          <w:rFonts w:ascii="Arial" w:eastAsia="Times New Roman" w:hAnsi="Arial" w:cs="Arial"/>
          <w:b/>
          <w:bCs/>
          <w:color w:val="3A3A3A"/>
          <w:sz w:val="21"/>
          <w:szCs w:val="21"/>
          <w:lang w:eastAsia="ru-RU"/>
        </w:rPr>
        <w:t>перерабатывающим </w:t>
      </w:r>
      <w:r w:rsidRPr="00BB5812">
        <w:rPr>
          <w:rFonts w:ascii="Arial" w:eastAsia="Times New Roman" w:hAnsi="Arial" w:cs="Arial"/>
          <w:color w:val="3A3A3A"/>
          <w:sz w:val="21"/>
          <w:szCs w:val="21"/>
          <w:lang w:eastAsia="ru-RU"/>
        </w:rPr>
        <w:t>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лесо- и пиломатериалов и других).</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b/>
          <w:bCs/>
          <w:color w:val="3A3A3A"/>
          <w:sz w:val="21"/>
          <w:szCs w:val="21"/>
          <w:lang w:eastAsia="ru-RU"/>
        </w:rPr>
        <w:t>Сбытовые (торговые) </w:t>
      </w:r>
      <w:r w:rsidRPr="00BB5812">
        <w:rPr>
          <w:rFonts w:ascii="Arial" w:eastAsia="Times New Roman" w:hAnsi="Arial" w:cs="Arial"/>
          <w:color w:val="3A3A3A"/>
          <w:sz w:val="21"/>
          <w:szCs w:val="21"/>
          <w:lang w:eastAsia="ru-RU"/>
        </w:rPr>
        <w:t>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b/>
          <w:bCs/>
          <w:color w:val="3A3A3A"/>
          <w:sz w:val="21"/>
          <w:szCs w:val="21"/>
          <w:lang w:eastAsia="ru-RU"/>
        </w:rPr>
        <w:t>Обслуживающие</w:t>
      </w:r>
      <w:r w:rsidRPr="00BB5812">
        <w:rPr>
          <w:rFonts w:ascii="Arial" w:eastAsia="Times New Roman" w:hAnsi="Arial" w:cs="Arial"/>
          <w:color w:val="3A3A3A"/>
          <w:sz w:val="21"/>
          <w:szCs w:val="21"/>
          <w:lang w:eastAsia="ru-RU"/>
        </w:rPr>
        <w:t> кооперативы осуществляют механизированные, агрохимические, мелиоративные, транспортные, ремонтные, строительные работы, а также услуги по страхованию (</w:t>
      </w:r>
      <w:r w:rsidRPr="00BB5812">
        <w:rPr>
          <w:rFonts w:ascii="Arial" w:eastAsia="Times New Roman" w:hAnsi="Arial" w:cs="Arial"/>
          <w:b/>
          <w:bCs/>
          <w:color w:val="3A3A3A"/>
          <w:sz w:val="21"/>
          <w:szCs w:val="21"/>
          <w:lang w:eastAsia="ru-RU"/>
        </w:rPr>
        <w:t>страховые </w:t>
      </w:r>
      <w:r w:rsidRPr="00BB5812">
        <w:rPr>
          <w:rFonts w:ascii="Arial" w:eastAsia="Times New Roman" w:hAnsi="Arial" w:cs="Arial"/>
          <w:color w:val="3A3A3A"/>
          <w:sz w:val="21"/>
          <w:szCs w:val="21"/>
          <w:lang w:eastAsia="ru-RU"/>
        </w:rPr>
        <w:t>кооперативы),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w:t>
      </w:r>
      <w:r w:rsidRPr="00BB5812">
        <w:rPr>
          <w:rFonts w:ascii="Arial" w:eastAsia="Times New Roman" w:hAnsi="Arial" w:cs="Arial"/>
          <w:b/>
          <w:bCs/>
          <w:color w:val="3A3A3A"/>
          <w:sz w:val="21"/>
          <w:szCs w:val="21"/>
          <w:lang w:eastAsia="ru-RU"/>
        </w:rPr>
        <w:t>кредитные </w:t>
      </w:r>
      <w:r w:rsidRPr="00BB5812">
        <w:rPr>
          <w:rFonts w:ascii="Arial" w:eastAsia="Times New Roman" w:hAnsi="Arial" w:cs="Arial"/>
          <w:color w:val="3A3A3A"/>
          <w:sz w:val="21"/>
          <w:szCs w:val="21"/>
          <w:lang w:eastAsia="ru-RU"/>
        </w:rPr>
        <w:t>кооперативы) и другие работы и услуги.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b/>
          <w:bCs/>
          <w:color w:val="3A3A3A"/>
          <w:sz w:val="21"/>
          <w:szCs w:val="21"/>
          <w:lang w:eastAsia="ru-RU"/>
        </w:rPr>
        <w:t>Снабженческие</w:t>
      </w:r>
      <w:r w:rsidRPr="00BB5812">
        <w:rPr>
          <w:rFonts w:ascii="Arial" w:eastAsia="Times New Roman" w:hAnsi="Arial" w:cs="Arial"/>
          <w:color w:val="3A3A3A"/>
          <w:sz w:val="21"/>
          <w:szCs w:val="21"/>
          <w:lang w:eastAsia="ru-RU"/>
        </w:rPr>
        <w:t>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b/>
          <w:bCs/>
          <w:color w:val="3A3A3A"/>
          <w:sz w:val="21"/>
          <w:szCs w:val="21"/>
          <w:lang w:eastAsia="ru-RU"/>
        </w:rPr>
        <w:t>Садоводческие, огороднические и животноводческие</w:t>
      </w:r>
      <w:r w:rsidRPr="00BB5812">
        <w:rPr>
          <w:rFonts w:ascii="Arial" w:eastAsia="Times New Roman" w:hAnsi="Arial" w:cs="Arial"/>
          <w:color w:val="3A3A3A"/>
          <w:sz w:val="21"/>
          <w:szCs w:val="21"/>
          <w:lang w:eastAsia="ru-RU"/>
        </w:rPr>
        <w:t> кооперативы образуются для оказания комплекса услуг по производству, переработке и сбыту продукции растениеводства и животноводства.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являющихся некоммерческими организациями.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b/>
          <w:bCs/>
          <w:color w:val="3A3A3A"/>
          <w:sz w:val="21"/>
          <w:szCs w:val="21"/>
          <w:lang w:eastAsia="ru-RU"/>
        </w:rPr>
        <w:t>ПОРЯДОК ОБРАЗОВАНИЯ СЕЛЬСКОХОЗЯЙСТВЕННОГО ПОТРЕБИТЕЛЬСКОГО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Для создания и регистрации сельскохозяйственного потребительского кооператива необходимо провести: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 Информационно-консультационную работу в пределах потенциальной территории действия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lastRenderedPageBreak/>
        <w:t>2) Создать организационный комитет;</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3) Разработать бизнес-план (технико-экономическое обоснование) создания и деятельности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4) Разработать устав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5) Подготовить и провести учредительное собрание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6) Подготовить и сдать документы на регистрацию;</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7) Изготовить печать;</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8) Открыть расчетный счет (пп. 7 и 8 – после регистрации).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Информационно-консультационная работа в пределах потенциальной территории действия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Образование СПоК осуществляется по инициативе граждан и юридических лиц, изъявивших желание создать кооператив: граждан, ведущих личное подсобное хозяйство, крестьянских (фермерских) хозяйств, сельскохозяйственных предприятий и организаций, в том числе относящихся к субъектам малого предпринимательства (малых предприятий), — при наличии общей цели объединения, средств, необходимых для проведения организационно-регистрационных мероприятий, создания паевого фонда.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 целях образования СПоК исключительно по решению его учредителей — граждан или юридических лиц — формируется организационный комитет, в обязанности которого входят подготовка технико-экономического обоснования проекта производственно-экономической деятельности СПоК, включающего размер паевого фонда кооператива и источники его образования; подготовка проекта устава СПоК; прием заявлений о вступлении в члены кооператива; подготовка и проведение общего организационного собрания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Инициатива создания СПоК может принадлежать исполнительным органам власти субъекта Российской Федерации и реализовываться в рамках федеральных, региональных (межрегиональных), отраслевых (межотраслевых) и муниципальных программ развития и поддержки малого предпринимательства. В этом случае на создание кооператива могут выделяться средства регионального и (или) муниципального бюджетов.</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После того, как необходимое количество людей примет решение о создании СПоК (число членов потребительского кооператива не может быть менее чем 5 граждан и (или) 2 юридических лица), им следует выбрать инициативную группу, в состав которой должны войти кто-нибудь из специалистов (экономист, юрист) и поручить ей разработку проекта Устава сельскохозяйственного потребительского перерабатывающего кооператива и Внутреннего регламента.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Инициативной группе также поручается произвести подсчет размера расходов, связанных с образованием потребительского кооператива. Для организации работы кооператива необходимы разовые расходы, так же как и при образовании любого другого юридического лица. Это – минимум расходов на регистрацию, открытие расчетного счета, изготовление печати, штампов, бланков и т.д.</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Источником формирования имущества кооператива являются собственные и заемные средства. Доля заемных средств в имуществе кооператива устанавливается его уставом.</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xml:space="preserve">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w:t>
      </w:r>
      <w:r w:rsidRPr="00BB5812">
        <w:rPr>
          <w:rFonts w:ascii="Arial" w:eastAsia="Times New Roman" w:hAnsi="Arial" w:cs="Arial"/>
          <w:color w:val="3A3A3A"/>
          <w:sz w:val="21"/>
          <w:szCs w:val="21"/>
          <w:lang w:eastAsia="ru-RU"/>
        </w:rPr>
        <w:lastRenderedPageBreak/>
        <w:t>использования устанавливаются общим собранием членов кооператива в соответствии с уставом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Порядок формирования резервного фонда устанавливается уставом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законодательством Российской Федерации об оценочной деятельности.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b/>
          <w:bCs/>
          <w:color w:val="3A3A3A"/>
          <w:sz w:val="21"/>
          <w:szCs w:val="21"/>
          <w:lang w:eastAsia="ru-RU"/>
        </w:rPr>
        <w:t>Создание организационного комитета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 целях образования кооператива граждане и юридические лица, изъявившие желание создать сельскохозяйственный кооператив, формируют организационный комитет, в обязанности которого входят (ст. 8 Закона о сельскохозяйственной кооперации):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подготовка и проведение общего организационного собрания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Организационный комитет вправе установить размеры вступительных членских взносов в целях покрытия организационных расходов по образованию кооператива с отчетом об их использовании на общем собрании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Общее организационное собрание членов сельскохозяйственного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lastRenderedPageBreak/>
        <w:t>— принимает решение о приеме в члены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утверждает устав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избирает органы управления кооперативом (правление кооператива и в установленных настоящим Федеральным законом случаях наблюдательный совет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Разработать бизнес-план (технико-экономическое обоснование) создания и деятельности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Бизнес-план – документ, который, как правило, предназначен для оценки перспектив развития и эффективности деятельности отдельной организации как самостоятельной хозяйствующей единицы. Цель бизнес плана – спланировать хозяйственную деятельность организации на ближайшую перспективу. Эффективность сельскохозяйственного  кооператива определяется как объем оказанных услуг членам кооператива и показателем точки безубыточности.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Его составление помогает товаропроизводителям решить следующие </w:t>
      </w:r>
      <w:r w:rsidRPr="00BB5812">
        <w:rPr>
          <w:rFonts w:ascii="Arial" w:eastAsia="Times New Roman" w:hAnsi="Arial" w:cs="Arial"/>
          <w:b/>
          <w:bCs/>
          <w:color w:val="3A3A3A"/>
          <w:sz w:val="21"/>
          <w:szCs w:val="21"/>
          <w:lang w:eastAsia="ru-RU"/>
        </w:rPr>
        <w:t>основные задачи: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Определить конкретные направления деятельности организации, целевые рынки и место организации на этих рынках;</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Сформулировать долгосрочные и краткосрочные цели организации, стратегии и тактики их достижения. Определить ответственных лиц за реализацию каждой стратегии;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Выбрать перечень продукции и услуг, предлагаемых кооперативом  потребителям;</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Оценить производственные и коммерческие расходы на производство и реализацию продукции и услуг;</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Определить потребности в инвестициях, размер паевого фонда кооператива и источников их образования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Оценить уровень подготовленности и обеспеченности организации квалифицированными кадрами, условия для  усиления мотивации их труда для достижения поставленной цели;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Определить минимальное количество членов и минимальный объем деловых операций кооператива, необходимых для того, чтобы его деятельность стала жизнеспособной;</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Получить кредит в банках и (или) в кредитном кооперативе и других финансовых институтах.</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Технико-экономическое обоснование (ТЭО) – документ, в котором обосновывается потребность в ресурсах и оценивается эффективность их использования при осуществлении какого-либо проекта. ТЭО является составной частью как инвестиционного проекта, так и бизнес-плана, но может иметь самостоятельное значение в том случае, если не требуется детальная разработка, описание и оценка проекта.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Технико — экономическое обоснование проекта производ</w:t>
      </w:r>
      <w:r w:rsidRPr="00BB5812">
        <w:rPr>
          <w:rFonts w:ascii="Arial" w:eastAsia="Times New Roman" w:hAnsi="Arial" w:cs="Arial"/>
          <w:color w:val="3A3A3A"/>
          <w:sz w:val="21"/>
          <w:szCs w:val="21"/>
          <w:lang w:eastAsia="ru-RU"/>
        </w:rPr>
        <w:softHyphen/>
        <w:t>ственно-экономической деятельности кооператива включает раз</w:t>
      </w:r>
      <w:r w:rsidRPr="00BB5812">
        <w:rPr>
          <w:rFonts w:ascii="Arial" w:eastAsia="Times New Roman" w:hAnsi="Arial" w:cs="Arial"/>
          <w:color w:val="3A3A3A"/>
          <w:sz w:val="21"/>
          <w:szCs w:val="21"/>
          <w:lang w:eastAsia="ru-RU"/>
        </w:rPr>
        <w:softHyphen/>
        <w:t>мер паевого фонда кооператива и источники его образования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Центральным разделом бизнес-плана является его финансовый анализ. Он предусматривает выполнение ряда последовательных расчетов:</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Определение объемов производства и основных направлений использования продукции, оказание услуг;</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Расчет доходов от производства и реализации продукции и услуг;</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lastRenderedPageBreak/>
        <w:t>Расчет затрат на производство и реализацию продукции и оказания услуг;</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Расчет и анализ показателей эффективности проекта.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При проведении расчетов в финансовом анализе используют определенные правила: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все расчеты осуществляют в постоянных ценах (как правило, в ценах на момент разработки проекта);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для оценки проекта сравнивают ситуацию «с проектом» и «без проекта»;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срок жизни проекта определяется сроком жизни основного оборудования;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будущие расходы и доходы как в ситуации «с проектом», так и «без проекта» дисконтируются;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применяется реальная ставка процента при дисконтировании.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Также в проекте указываются условия, на которых предоставляется кредит и рассчитывается сроки и суммы возврата основной суммы долга и процентов по ним.</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Разработка устава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Для разработки Устава члены организационного комитета должны изучить ФЗ «О сельскохозяйственной кооперации», воспользоваться разработанными проектами Уставов действующих кооперативов и доработать их в соответствии с потребностями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 Уставе кооператива обязательно должны быть следующие сведения: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 наименование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2) место нахождения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3) срок деятельности кооператива либо указание на бессрочный характер деятельности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5) порядок и условия вступления в кооператив, основания и порядок прекращения членства в кооперативе;</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7) состав и порядок внесения паевых взносов, ответственность за нарушение обязательства по их внесению;</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8) размеры и условия образования неделимых фондов, если они предусмотрены;</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9) условия образования и использования иных фондов кооператива; </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10) порядок распределения прибыли и убытков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11) условия субсидиарной ответственности членов кооператива в размере не ниже установленного настоящим Федеральным законом;</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lastRenderedPageBreak/>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13) права и обязанности членов кооператива и ассоциированных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15) время начала и конца финансового года;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16) порядок оценки земельных участков, земельных долей и иного имущества, вносимого в счет паевого взноса;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17) порядок публикации сведений о государственной регистрации, ликвидации и реорганизации кооператива в официальном органе;</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18) порядок и условия реорганизации и ликвидации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Разработанный проект Устава кооператива следует раздать всем членам инициативной группы для ознакомления, дополнений и изменений в его содержание.</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Подготовка и проведение общего организационного собрания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Для подготовки первого собрания членов кооператива необходимо продумать технические вопросы проведения собрания (подобрать помещение для проведения собрания, определить дату и время его проведения, проинформировать участников собрания о месте, дате и времени проведения). Соответственно организационному комитету необходимо определить, кто будет вести собрание, подготовить проект протокола.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Перед собранием необходимо дать возможность всем участникам собрания ознакомиться с проектом Устава кооператива и технико-экономическим обоснованием его деятельности.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Число участников учредительного собрания должно соответствовать утвержденному законом числу членов.</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Присутствующие на общем собрании выбирают председателя собрания и секретаря, который будет вести протокол заседания. После этого утверждают повестку дня и регламент работы. На повестку дня общего организационного собрания выносятся следующие вопросы:</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1.Принятие решения об образовании кооператива и прием в члены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2.Обсуждение и утверждение Устава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3.Избрание председателя;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Председатель кооператива избирается общим собранием членов кооператива из числа членов кооператива на срок не более чем пять лет, является членом правления кооператива и возглавляет его:</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представляет кооператив в органах государственной власти, органах местного самоуправления и организациях;</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lastRenderedPageBreak/>
        <w:t>распоряжается в соответствии с уставом кооператива имуществом кооператива, заключает договоры и выдает доверенности, в том числе с правом передоверия;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открывает счета кооператива в банках и других кредитных организациях;</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осуществляет прием и увольнение работников кооператива, организует их работу;</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издает обязательные для исполнения членами кооператива и работниками кооператива приказы и распоряжения;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4.Выборы членов Правления;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Правление кооператива избирается общим собранием членов кооператива из числа членов кооператива на срок не более чем пять лет. Оно осуществляет:</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предварительное рассмотрение вопросов об исключении из членов кооператива или ассоциированных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заключение договоров с ассоциированными членами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утверждение размера и формы возвращаемого пая при выходе из кооператива, установление места нахождения земельного участка в случае, если в счет пая выходящему из кооператива выделяется земельный участок;</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формирование повестки дня общего собрания членов кооператива и его созыв;</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принятие совместно с наблюдательным советом кооператива решения о погашении приращенных паев, выплате дивидендов или кооперативных выплат;</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совершение не отнесенных к компетенции общего собрания членов кооператива сделок;</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рассмотрение совместно с наблюдательным советом кооператива заключения аудиторского союза, касающегося результатов аудиторской проверки кооператива, и определение мер по устранению выявленных нарушений;</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утверждение рыночной стоимости не денежных взносов, вносимых в качестве паевых взносов;</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решение иных вопросов, отнесенных уставом кооператива или решением общего собрания членов кооператива к компетенции правления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Председатель и Правление кооператива подотчетны наблюдательному совету кооператива и общему собранию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5.Выборы членов наблюдательного Совета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xml:space="preserve">Наблюдательный совет кооператива состоит не менее чем из трех человек, избираемых общим собранием из числа членов кооператива. Член наблюдательного совета кооператива не может одновременно быть членом правления кооператива либо председателем кооператива. Члены правления кооператива, изъявившие желание выйти из его состава, не </w:t>
      </w:r>
      <w:r w:rsidRPr="00BB5812">
        <w:rPr>
          <w:rFonts w:ascii="Arial" w:eastAsia="Times New Roman" w:hAnsi="Arial" w:cs="Arial"/>
          <w:color w:val="3A3A3A"/>
          <w:sz w:val="21"/>
          <w:szCs w:val="21"/>
          <w:lang w:eastAsia="ru-RU"/>
        </w:rPr>
        <w:lastRenderedPageBreak/>
        <w:t>могут быть избраны в наблюдательный совет кооператива до принятия общим собранием членов кооператива решения о прекращении их полномочий.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Члены наблюдательного совета кооператива не получают вознаграждение за свою деятельность в этом качестве.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b/>
          <w:bCs/>
          <w:i/>
          <w:iCs/>
          <w:color w:val="3A3A3A"/>
          <w:sz w:val="21"/>
          <w:szCs w:val="21"/>
          <w:lang w:eastAsia="ru-RU"/>
        </w:rPr>
        <w:t>Наблюдательный совет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осуществляет контроль за деятельностью правления кооператива, председателя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проводит ревизию деятельности кооператива;     </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вправе потребовать от правления кооператива, председателя кооператива или исполнительного директора кооператива отчет об их деятельности;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обязан проверять бухгалтерский баланс, годовой отчет;</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давать заключения по предложениям о распределении годовых доходов кооператива и о мерах по покрытию годового дефицита;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обязан доложить общему собранию членов кооператива результаты проверки до утверждения бухгалтерского баланса;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дает заключения по заявлениям с просьбами о приеме в члены кооператива и о выходе из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созывает общее собрание членов кооператива, если это необходимо в интересах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Председатель наблюдательного совета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xml:space="preserve">Председатель, исполнительный директор, члены правления и наблюдательного совета кооператива несут ответственность за убытки, нанесенные кооперативу вследствие </w:t>
      </w:r>
      <w:r w:rsidRPr="00BB5812">
        <w:rPr>
          <w:rFonts w:ascii="Arial" w:eastAsia="Times New Roman" w:hAnsi="Arial" w:cs="Arial"/>
          <w:color w:val="3A3A3A"/>
          <w:sz w:val="21"/>
          <w:szCs w:val="21"/>
          <w:lang w:eastAsia="ru-RU"/>
        </w:rPr>
        <w:lastRenderedPageBreak/>
        <w:t>недобросовестного исполнения ими обязанностей на основании судебного решения и не возмещают кооперативу убытки, если их действия основываются на решении общего собрания.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6.Другие моменты, связанные с организацией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7.На собрании может быть назначено уполномоченное лицо, которому будет поручена государственная регистрация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8.После проведения собрания оформляются протокол (не менее 2 экземпляров) и окончательная редакция Устава кооператива. Протокол должен содержать следующие основные сведения: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Место, дата и время проведения собрания;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Дата извещения о проведении общего собрания членов кооператива и дата предоставления материалов, прилагаемых к повестке дня общего собрания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Число присутствующих на учредительном собрании с правом решающего голоса;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Отметка о правомочности (неправомочности) общего собрания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Объявленная повестка дня общего собрания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Фамилия, Имя, Отчество и должность лица, выступающего на общем собрании членов кооператива и основные положения его выступления;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Результаты голосования по вопросам повестки дня общего собрания членов кооператива, решения, принятые и объявленные на этом собрании.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К протоколу общего собрания членов кооператива прилагаются: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 Решение членов инициативной группы о созыве общего собрания;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Список участников общего собрания;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Материалы, представленные по повестке дня общего собрания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Бюллетени для голосования;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Результаты голосования по повестке дня учредительного собрания.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Каждый из двух экземпляров протокола общего собрания членов кооператива должен быть подписан председателем и секретарем этого собрания, и по решению общего собрания членов кооператива членами наблюдательного совета или не менее чем тремя иными членами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b/>
          <w:bCs/>
          <w:color w:val="3A3A3A"/>
          <w:sz w:val="21"/>
          <w:szCs w:val="21"/>
          <w:lang w:eastAsia="ru-RU"/>
        </w:rPr>
        <w:t>Утвержденный Устав и протокол общего собрания предоставляется уполномоченным лицом в регистрирующий орган для государственной регистрации организации.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Подготовка и сдача документов на регистрацию</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Кооператив подлежит государственной регистрации в порядке, установленном законом о регистрации юридических лиц (ст.51, 52, 116 ГК РФ).</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lastRenderedPageBreak/>
        <w:t>Сбор и оформление документов для регистрации осуществляются Председателем кооператива или уполномоченным лицом, согласно протоколу.</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Для регистрации сельскохозяйственного потребительского кооператива необходимо подготовить следующие документы:</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Заявление о государственной регистрации (бланк установленной формы) с приложением к нему соответствующих форм и приложений, установленных налоговыми органами на момент регистрации потребительского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Устав кооператива, нотариально заверенный (2 экз.)</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Квитанция об уплате государственной пошлины;</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Протокол (№1) общего организационного собрания членов о создании кооператива, утверждении его Устава и Внутреннего регламента, о составе Правления кооператива, о назначении исполнительного директора.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Документы на регистрацию представляют в отдел регистрации юридических лиц в налоговые органы по месту нахождения исполнительного директора.  В отделе регистрации от сотрудника регистрирующего органа необходимо получить расписку о предоставлении вами документов на регистрацию.</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b/>
          <w:bCs/>
          <w:i/>
          <w:iCs/>
          <w:color w:val="3A3A3A"/>
          <w:sz w:val="21"/>
          <w:szCs w:val="21"/>
          <w:lang w:eastAsia="ru-RU"/>
        </w:rPr>
        <w:t>Регистрация кооператива считается осуществленной с момента получения свидетельства о государственной регистрации юридического лица, свидетельства о постановке на учет в налоговом органе.</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Принятие решения о регистрации кооператива сопровождается выдачей:</w:t>
      </w:r>
    </w:p>
    <w:p w:rsidR="00BB5812" w:rsidRPr="00BB5812" w:rsidRDefault="00BB5812" w:rsidP="00BB5812">
      <w:pPr>
        <w:numPr>
          <w:ilvl w:val="0"/>
          <w:numId w:val="1"/>
        </w:numPr>
        <w:shd w:val="clear" w:color="auto" w:fill="FFFFFF"/>
        <w:spacing w:before="100" w:beforeAutospacing="1" w:after="100" w:afterAutospacing="1" w:line="240" w:lineRule="auto"/>
        <w:ind w:left="300"/>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Устав, с отметкой регистрирующего органа</w:t>
      </w:r>
    </w:p>
    <w:p w:rsidR="00BB5812" w:rsidRPr="00BB5812" w:rsidRDefault="00BB5812" w:rsidP="00BB5812">
      <w:pPr>
        <w:numPr>
          <w:ilvl w:val="0"/>
          <w:numId w:val="1"/>
        </w:numPr>
        <w:shd w:val="clear" w:color="auto" w:fill="FFFFFF"/>
        <w:spacing w:before="100" w:beforeAutospacing="1" w:after="100" w:afterAutospacing="1" w:line="240" w:lineRule="auto"/>
        <w:ind w:left="300"/>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Протокол общего организационного собрания с отметкой регистрирующего органа</w:t>
      </w:r>
    </w:p>
    <w:p w:rsidR="00BB5812" w:rsidRPr="00BB5812" w:rsidRDefault="00BB5812" w:rsidP="00BB5812">
      <w:pPr>
        <w:numPr>
          <w:ilvl w:val="0"/>
          <w:numId w:val="1"/>
        </w:numPr>
        <w:shd w:val="clear" w:color="auto" w:fill="FFFFFF"/>
        <w:spacing w:before="100" w:beforeAutospacing="1" w:after="100" w:afterAutospacing="1" w:line="240" w:lineRule="auto"/>
        <w:ind w:left="300"/>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Свидетельство о государственно регистрации юридического лица</w:t>
      </w:r>
    </w:p>
    <w:p w:rsidR="00BB5812" w:rsidRPr="00BB5812" w:rsidRDefault="00BB5812" w:rsidP="00BB5812">
      <w:pPr>
        <w:numPr>
          <w:ilvl w:val="0"/>
          <w:numId w:val="1"/>
        </w:numPr>
        <w:shd w:val="clear" w:color="auto" w:fill="FFFFFF"/>
        <w:spacing w:before="100" w:beforeAutospacing="1" w:after="100" w:afterAutospacing="1" w:line="240" w:lineRule="auto"/>
        <w:ind w:left="300"/>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Свидетельство о постановке на учет юридического лица в налоговом органе</w:t>
      </w:r>
    </w:p>
    <w:p w:rsidR="00BB5812" w:rsidRPr="00BB5812" w:rsidRDefault="00BB5812" w:rsidP="00BB5812">
      <w:pPr>
        <w:numPr>
          <w:ilvl w:val="0"/>
          <w:numId w:val="1"/>
        </w:numPr>
        <w:shd w:val="clear" w:color="auto" w:fill="FFFFFF"/>
        <w:spacing w:before="100" w:beforeAutospacing="1" w:after="100" w:afterAutospacing="1" w:line="240" w:lineRule="auto"/>
        <w:ind w:left="300"/>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Выписка из единого государственного реестра юридических лиц</w:t>
      </w:r>
    </w:p>
    <w:p w:rsidR="00BB5812" w:rsidRPr="00BB5812" w:rsidRDefault="00BB5812" w:rsidP="00BB5812">
      <w:pPr>
        <w:numPr>
          <w:ilvl w:val="0"/>
          <w:numId w:val="1"/>
        </w:numPr>
        <w:shd w:val="clear" w:color="auto" w:fill="FFFFFF"/>
        <w:spacing w:before="100" w:beforeAutospacing="1" w:after="100" w:afterAutospacing="1" w:line="240" w:lineRule="auto"/>
        <w:ind w:left="300"/>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Информационное письмо об учете в ЕРПО</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После получения данных документов необходимо сделать копии документов о регистрации и нотариально заверить их.</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После регистрации в налоговой инспекции осуществляются следующие действия: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1.изготавливается печать,</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2.кооператив ставится на учет в органах статистики, внебюджетных фондах,</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3.открывается счет в банке,</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 десятидневный  срок проводится регистрация в органах госстатистики, во внебюджетных фондах с получением справки о постановке на учет и открытии счета.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Для изготовления печати необходимо найти фирму, которая изготовляет печать, написать заявление на ее изготовление с приложением эскиза печати и копии свидетельства о государственной регистрации.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Открытие расчетного счета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Как правило, в банк предоставляются: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lastRenderedPageBreak/>
        <w:t>–  копию свидетельства о регистрации, заверенную нотариально;</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копию устава, заверенную нотариально;</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копию учредительного договора, заверенную нотариально;</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карточку с образцами подписей и оттиск печати, заверенные нотариально;</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протокол (приказ) о назначении руководителя,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приказы о назначении на должность лиц, имеющих право первой и второй подписи в карточке с образцами подписей;</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нотариально заверенную копию свидетельства о постановке на учет в налоговой инспекции;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анкеты на всех лиц, имеющих право подписи в карточке (с предоставлением паспорта);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справку из органов статистики о присвоении кодов ОГРН.</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 договоре с банком об открытии и ведении лицевого счета оговаривается порядок открытия и ведения счета, указываются условия начисления процентов на остатки денежных средств на счете клиента, права, обязанности и ответственность сторон, порядок разрешения споров, форс-мажорные обстоятельства и срок действия договора.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Кооператив об открытии счета в 10-дневный срок обязан известить налоговую инспекцию.</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b/>
          <w:bCs/>
          <w:color w:val="3A3A3A"/>
          <w:sz w:val="21"/>
          <w:szCs w:val="21"/>
          <w:lang w:eastAsia="ru-RU"/>
        </w:rPr>
        <w:t>ПРИВЛЕЧЕНИЕ ФИНАНСОВЫХ РЕСУРСОВ ДЛЯ ОСУЩЕСТВЛЕНИЯ ДЕЯТЕЛЬНОСТИ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b/>
          <w:bCs/>
          <w:color w:val="3A3A3A"/>
          <w:sz w:val="21"/>
          <w:szCs w:val="21"/>
          <w:lang w:eastAsia="ru-RU"/>
        </w:rPr>
        <w:t>Источники привлечения финансовых ресурсов</w:t>
      </w:r>
      <w:r w:rsidRPr="00BB5812">
        <w:rPr>
          <w:rFonts w:ascii="Arial" w:eastAsia="Times New Roman" w:hAnsi="Arial" w:cs="Arial"/>
          <w:color w:val="3A3A3A"/>
          <w:sz w:val="21"/>
          <w:szCs w:val="21"/>
          <w:lang w:eastAsia="ru-RU"/>
        </w:rPr>
        <w:t> кооператива можно разделить на 2 группы:</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 </w:t>
      </w:r>
      <w:r w:rsidRPr="00BB5812">
        <w:rPr>
          <w:rFonts w:ascii="Arial" w:eastAsia="Times New Roman" w:hAnsi="Arial" w:cs="Arial"/>
          <w:b/>
          <w:bCs/>
          <w:color w:val="3A3A3A"/>
          <w:sz w:val="21"/>
          <w:szCs w:val="21"/>
          <w:lang w:eastAsia="ru-RU"/>
        </w:rPr>
        <w:t>внутренние </w:t>
      </w:r>
      <w:r w:rsidRPr="00BB5812">
        <w:rPr>
          <w:rFonts w:ascii="Arial" w:eastAsia="Times New Roman" w:hAnsi="Arial" w:cs="Arial"/>
          <w:color w:val="3A3A3A"/>
          <w:sz w:val="21"/>
          <w:szCs w:val="21"/>
          <w:lang w:eastAsia="ru-RU"/>
        </w:rPr>
        <w:t>(уставный капитал кооператива, взносы пайщиков);</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2) </w:t>
      </w:r>
      <w:r w:rsidRPr="00BB5812">
        <w:rPr>
          <w:rFonts w:ascii="Arial" w:eastAsia="Times New Roman" w:hAnsi="Arial" w:cs="Arial"/>
          <w:b/>
          <w:bCs/>
          <w:color w:val="3A3A3A"/>
          <w:sz w:val="21"/>
          <w:szCs w:val="21"/>
          <w:lang w:eastAsia="ru-RU"/>
        </w:rPr>
        <w:t>внешние</w:t>
      </w:r>
      <w:r w:rsidRPr="00BB5812">
        <w:rPr>
          <w:rFonts w:ascii="Arial" w:eastAsia="Times New Roman" w:hAnsi="Arial" w:cs="Arial"/>
          <w:color w:val="3A3A3A"/>
          <w:sz w:val="21"/>
          <w:szCs w:val="21"/>
          <w:lang w:eastAsia="ru-RU"/>
        </w:rPr>
        <w:t> (кредиты, займы и т.п.).</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Согласно статье 4 Федерального закона от 24.07.2007 № 209 – ФЗ «О развитии малого и среднего предпринимательства в Российской Федерации», потребительские кооперативы относятся к субъектам малого и среднего предпринимательства при соблюдении следующих условий:</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наличие регистрации в Едином государственном реестре юридических лиц;</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суммарная доля участия в уставном (складочном) капитале (паевом фонде) субъектов Российской Федерации и иных организаций, не являющихся субъектами малого и среднего предпринимательства, не превышает 25 процентов;</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средняя численность работников за предшествующий год не превышает 250 человек;</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выручка от реализации товаров (работ, услуг) без учёта налогов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1000 млн. руб.</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Кооперативы, соответствующие данным требованиям вправе претендовать на получение государственной поддержки.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Имущество потребительского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Источники формирования имущества потребительского коо</w:t>
      </w:r>
      <w:r w:rsidRPr="00BB5812">
        <w:rPr>
          <w:rFonts w:ascii="Arial" w:eastAsia="Times New Roman" w:hAnsi="Arial" w:cs="Arial"/>
          <w:color w:val="3A3A3A"/>
          <w:sz w:val="21"/>
          <w:szCs w:val="21"/>
          <w:lang w:eastAsia="ru-RU"/>
        </w:rPr>
        <w:softHyphen/>
        <w:t>ператива определены в ст.4 Федерального закона от 08.12.1995 г. № 193-ФЗ «О сельскохозяйственной кооперации».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Потребительский кооператив формирует собственные средства за счет паевых взносов, доходов от собственной деятельности, а также за счет доходов от размещения своих средств в банках, от ценных бумаг и других. При этом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Паевой взнос потребительского кооператива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Обязательный паевой взнос — паевой взнос члена кооператива, вносимый в обязательном порядке и дающий право голоса и право на участие в деятельности кооператива. Паевой взнос дает право на пользование его услугами и льготами, предусмотренными уставом кооператива, а также на получение полагающихся кооперативных выплат. Лицо, вступающее в члены потребительского кооператива после государственной регистрации, уплачивает обязательный паевой взнос в порядке и в сроки, которые установлены уставом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уставом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Учет паевых взносов ведется кооперативом в стоимостном выражении.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законодательством Российской Федерации об оценочной деятельности.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Если оценочная стоимость паевого взноса превышает размер обязательного паевого взноса, то часть паевого взноса с согласия члена кооператива передается в его дополнительный паевой взнос.</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Законом установлено, что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Размер паевого фонда кооператива решением общего собрания членов потребительского кооператива может быть увеличен или уменьшен. Размер паевого фонда не должен превышать размер чистых активов кооператива. В случае,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Если общее собрание членов потребительского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 Одновременно, 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объему участия в хозяйственной деятельности членов потребительского кооператива за период деятельности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Важно помнить, что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потребительскому кооперативу в течение шести месяцев после публикации сообщения об указанном уменьшении размера паевого фонда, должны быть удовлетворены.</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и уставом кооператива.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Неделимый фонд потребительского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При принятии решения о неделимом фонде,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Согласно законодательства РФ потребительский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 потребительском кооперативе резервный фонд формируется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уставом потребительского кооператива источников.</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Паевой фонд потребительского кооператива — денежная оценка паев членов кооператива и ассоциированных членов кооператива. Размеры паевого фонда кооператива и обязательного паевого взноса устанавливаются на собрании членов кооператива. Обязательные паевые взносы в потребительском кооперативе устанавливаются пропорционально предполагаемому объему участия члена кооператива в хозяйственной деятельности данного потребительского кооператива. При этом под участием в хозяйственной деятельности потребительского кооператива понимаются поставки в кооператив продукции, сырья членами кооператива, приобретение ими товаров в кооперативе, пользование услугами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Размеры паевого фонда кооператива и обязательного паевого взноса устанавливаются на собрании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Прибыли и убытки потребительского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Прибыль потребительского кооператива, определяемая по данным бухгалтерской (финансовой) отчетности и остающаяся после уплаты налогов, сборов и обязательных платежей, подлежит распределению следующим образом:</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  на погашение просроченных долгов;</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2) в резервный фонд и предусмотренные уставом кооператива иные неделимые фонды;</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3)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 При этом под дивидендом понимается часть прибыли потребительского кооператива, выплачиваемая по дополнительным паевым взносам членов и паевым взносам ассоциированных членов кооператива в размере, установленном уставом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4) на кооперативные выплаты. Кооперативные выплаты — это часть прибыли потребительского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Кооперативные выплаты используются в следующем порядке:</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не менее чем 70 процентов суммы кооперативных выплат направляется на пополнение приращенного пая члена потребительского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остаток кооперативных выплат выплачивается члену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Средства, зачисленные в приращенные паи, используются на: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создание и расширение производственных и иных фондов кооператива, за исключением неделимого фонда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Убытки потребительского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 соответствии с законодательством Российской Федерации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b/>
          <w:bCs/>
          <w:color w:val="3A3A3A"/>
          <w:sz w:val="21"/>
          <w:szCs w:val="21"/>
          <w:lang w:eastAsia="ru-RU"/>
        </w:rPr>
        <w:t>ГОСУДАРСТВЕННАЯ ПОДДЕРЖКА СЕЛЬСКОХОЗЯЙСТВЕННЫХ ПОТРЕБИТЕЛЬСКИХ КООПЕРАТИВОВ КРАСНОДАРСКОГО КРАЯ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Сельскохозяйственные потребительские кооперативы вправе претендовать на получение государственной поддержки (грант) в министерстве сельского хозяйства и перерабатывающей промышленности Краснодарского края в качестве сельхозтоваропроизводителей на развитие материально-технической базы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b/>
          <w:bCs/>
          <w:color w:val="3A3A3A"/>
          <w:sz w:val="21"/>
          <w:szCs w:val="21"/>
          <w:lang w:eastAsia="ru-RU"/>
        </w:rPr>
        <w:t>Порядок предоставления субсидий на грантовую поддержку сельскохозяйственных потребительских кооперативов для развития материально-технической базы</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 Настоящий Порядок определяет условия и механизм предоставления за счет средств краевого бюджета грантов сельскохозяйственным потребительским кооперативам в форме субсидии на развитие материально-технической базы (далее – грант).</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2. Уполномоченным органом по предоставлению грантов является министерство сельского хозяйства и перерабатывающей промышленности Краснодарского края (далее — уполномоченный орган).</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3. Получателями грантов являются сельскохозяйственные потребительские   кооперативы в значении понятия, используемого в Правилах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утвержденных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4. Грант предоставляется заявителям на следующие цели: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строительство, реконструкция или модернизация производственных объектов по заготовке, хранению, подработке, переработке, сортировке, убою, первичной переработке сельскохозяйственных животных и птицы, рыбы и аквакультуры, охлаждению молока, мяса, птицы,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сельскохозяйственных животных и птицы, рыбы и аквакультуры, охлаждения молока, мяса, птицы,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в соответствии с перечнем, утверждаемым Министерством сельского хозяйства Российской Федерации;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в соответствии с перечнем, утверждаемым Министерством сельского хозяйства Российской Федерации;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уплата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аквакультуры,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5. Гранты предоставляются до окончания текущего финансового года в пределах бюджетных ассигнований, предусмотренных в краевом бюджете Краснодарского края на текущий финансовый год и плановый период. </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6. Грант предоставляется заявителю при соблюдении им следующих условий:</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 победа в конкурсном отборе заявок на предоставление грантов в соответствии с положением о предоставлении грантов на развитие материально-технической базы сельскохозяйственных потребительских кооперативов, утверждаемым приказом уполномоченного органа (далее ‒ Положение).</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2) регистрация, постановка на налоговый учет и осуществление производственной деятельности на территории Краснодарского края;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3) наличие программы развития кооператива, предусматривающей увеличение заготовки и (или) переработки и (или) сбыта сельскохозяйственной продукции сроком не менее 3 лет;</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4) наличие плана расходов на развитие материально-технической базы кооператива (далее – План расходов);</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5) оплата за счет собственных и (или) заемных средств не менее 40 процентов от стоимости каждой статьи расходов, указанных в Плане расходов;</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6) создание не менее 1 нового постоянного рабочего места на каждый                       1 млн. рублей гранта;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7) отсутствие задолженности по уплате налогов, сборов, пеней, штрафов, по состоянию на дату регистрации заявления о предоставлении гранта, просроченной задолженности по заработной плате на первое число месяца, в котором подано заявление о предоставлении гранта,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гранта;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8) наличие соглашения о предоставлении гранта, обязательными условиями которого являются: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согласие заявителя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гранта;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запрет юридическим лицам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гранта.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9) состав кооператива должен состоять не менее чем из десяти членов кооператива.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Грант не предоставляется получателям, привлекающим и использующим иностранных работников, за исключением получателей, использующих труд указанных работников в отраслях садоводства и виноградарства на сезонных работах, и (или) труд квалифицированных иностранных работников и (или) высококвалифицированных иностранных специалистов.</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7. Перечень документов, представляемых кооперативами в уполномоченный орган для участия в конкурсном отборе, определяется Положением. Рассмотрение указанных документов осуществляется уполномоченным органом в 15-дневный срок, исчисляемый в рабочих днях, по истечении срока приема заявок на предоставление грантов.</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Грант имеет целевое назначение и не может быть использован гранто-получателем на цели, не предусмотренные настоящим Порядком.</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8. Максимальный размер гранта составляет не более 70 млн. рублей на один сельскохозяйственный потребительский кооператив и не более 60 процентов затрат, указанных в Плане расходов.</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Размер гранта, предоставляемого конкретному сельскохозяйственному потребительскому кооперативу, определяется конкурсной комиссией, создаваемой уполномоченным органом, с учетом собственных средств сельскохозяйственного потребительского кооператива и его Плана расходов на цели, указанные в пункте 4 настоящего Порядка.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9. Организатором проведения конкурсного отбора потребительских кооперативов (далее — конкурсный отбор) является уполномоченный орган, который своим приказом образует конкурсную комиссию по проведению конкурсного отбора (далее — конкурсная комиссия), утверждает состав конкурсной комиссии и положение о ней, порядок проведения конкурсного отбора, предусматривающий сроки его проведения.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Извещение о проведении конкурсного отбора (далее — извещение) с указанием срока, места и времени приема заявок размещается уполномоченным органом с использованием информационно-телекоммуникационной сети Интернет на официальном сайте (www.msh.krasnodar.ru) не позднее, чем за 3 дня до дня начала приема заявок.</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10. Для участия в конкурсном отборе сельскохозяйственный потребительский кооператив, претендующий на получение гранта, представляет в уполномоченный орган заявку на участие в конкурсном отборе (далее – заявка) по форме, утверждаемой уполномоченным органом, и документы согласно перечню, утверждаемому уполномоченным органом.</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Форма заявки и перечень документов уполномоченным органом размещаются с использованием информационно-телекоммуникационной сети Интернет на официальном сайте уполномоченного органа (</w:t>
      </w:r>
      <w:hyperlink r:id="rId5" w:history="1">
        <w:r w:rsidRPr="00BB5812">
          <w:rPr>
            <w:rFonts w:ascii="Arial" w:eastAsia="Times New Roman" w:hAnsi="Arial" w:cs="Arial"/>
            <w:color w:val="198833"/>
            <w:sz w:val="21"/>
            <w:szCs w:val="21"/>
            <w:u w:val="single"/>
            <w:lang w:eastAsia="ru-RU"/>
          </w:rPr>
          <w:t>www.msh.krasnodar.ru</w:t>
        </w:r>
      </w:hyperlink>
      <w:r w:rsidRPr="00BB5812">
        <w:rPr>
          <w:rFonts w:ascii="Arial" w:eastAsia="Times New Roman" w:hAnsi="Arial" w:cs="Arial"/>
          <w:color w:val="3A3A3A"/>
          <w:sz w:val="21"/>
          <w:szCs w:val="21"/>
          <w:lang w:eastAsia="ru-RU"/>
        </w:rPr>
        <w:t>).</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Заявитель несет ответственность за достоверность представляемых им в уполномоченный орган документов и информации в соответствии с законодательством Российской Федерации.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11. Уполномоченный орган регистрирует заявки в порядке их поступления с присвоением входящего номера и даты поступления в журнале регистрации заявок, листы которого должны быть прошнурованы, пронумерованы и скреплены печатью уполномоченного органа.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12. Для предоставления гранта уполномоченный орган в течение 5 рабочих дней со дня регистрации заявления о предоставлении гранта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отношении заявителя от:</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Управления Федеральной налоговой службы по Краснодарскому краю:</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сведения об исполнении налогоплательщиком обязанности по уплате налогов, сборов, пеней, штрафов на дату регистрации заявления о предоставлении гранта;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Уполномоченного органа, осуществляющего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1-е число месяца, в котором зарегистрировано заявление о предоставлении гранта.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Получатель вправе представить документы, предусмотренные настоящим пунктом, по собственной инициативе. При этом представленная получателем справка об исполнении налогоплательщиком (плательщиком сборов, налоговым агентом) обязанности по уплате налогов, сборов, пеней, штрафов, выписка из Единого государственного реестра юридических лиц или Единого государственного реестра индивидуальных предпринимателей, сведения об отсутствии задолженности по арендной плате за землю и имущество, находящиеся в государственной собственности Краснодарского края, должны быть получены по состоянию на дату не ранее 30 дней до даты регистрации заявления о предоставлении гранта.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13. Уполномоченный орган в течение 15 рабочих дней со дня регистрации заявки осуществляет рассмотрение представленных заявителем документов, предусмотренных </w:t>
      </w:r>
      <w:hyperlink r:id="rId6" w:anchor="Par63" w:history="1">
        <w:r w:rsidRPr="00BB5812">
          <w:rPr>
            <w:rFonts w:ascii="Arial" w:eastAsia="Times New Roman" w:hAnsi="Arial" w:cs="Arial"/>
            <w:color w:val="198833"/>
            <w:sz w:val="21"/>
            <w:szCs w:val="21"/>
            <w:u w:val="single"/>
            <w:lang w:eastAsia="ru-RU"/>
          </w:rPr>
          <w:t>пунктом </w:t>
        </w:r>
      </w:hyperlink>
      <w:r w:rsidRPr="00BB5812">
        <w:rPr>
          <w:rFonts w:ascii="Arial" w:eastAsia="Times New Roman" w:hAnsi="Arial" w:cs="Arial"/>
          <w:color w:val="3A3A3A"/>
          <w:sz w:val="21"/>
          <w:szCs w:val="21"/>
          <w:lang w:eastAsia="ru-RU"/>
        </w:rPr>
        <w:t>8 настоящего Порядка, а также поступивших в соответствии с пунктом 10 сведений,  и допускает или отказывает заявителю в допуске к участию в конкурсном отборе, о чем в течение 5 рабочих дней со дня рассмотрения документов, письменно уведомляет заявителя.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Заявителям, допущенным к участию в конкурсном отборе, направляются уведомления с указанием даты проведения конкурсного отбора.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Основаниями для отказа заявителю в участии в конкурсном отборе на получение гранта являются: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 представление неполного комплекта документов, предусмотренных перечнем, утвержденным уполномоченным органом;</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2) отсутствие лимитов бюджетных обязательств, предусмотренных в краевом бюджете на эти цели на текущий финансовый год;</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3) предоставление документов позже срока, указанного в извещении о проведении конкурсного отбора.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Уполномоченный орган предоставляет заявителю возможность в течение 10 рабочих дней, со дня направления ему уведомления об отказе в допуске заявителя к участию в конкурсном отборе, но не позднее срока окончания приема заявок, установленного в извещении, устранить замечания, указанные в уведомлении.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14. Результаты рассмотрения представленных заявителем документов, предусмотренных </w:t>
      </w:r>
      <w:hyperlink r:id="rId7" w:anchor="Par63" w:history="1">
        <w:r w:rsidRPr="00BB5812">
          <w:rPr>
            <w:rFonts w:ascii="Arial" w:eastAsia="Times New Roman" w:hAnsi="Arial" w:cs="Arial"/>
            <w:color w:val="198833"/>
            <w:sz w:val="21"/>
            <w:szCs w:val="21"/>
            <w:u w:val="single"/>
            <w:lang w:eastAsia="ru-RU"/>
          </w:rPr>
          <w:t>пунктом </w:t>
        </w:r>
      </w:hyperlink>
      <w:r w:rsidRPr="00BB5812">
        <w:rPr>
          <w:rFonts w:ascii="Arial" w:eastAsia="Times New Roman" w:hAnsi="Arial" w:cs="Arial"/>
          <w:color w:val="3A3A3A"/>
          <w:sz w:val="21"/>
          <w:szCs w:val="21"/>
          <w:lang w:eastAsia="ru-RU"/>
        </w:rPr>
        <w:t>8 настоящего Порядка и сведений, полученных в рамках межведомственного электронного взаимодействия, уполномоченный орган оформляет в форме заключения, которое вместе с документами передается на рассмотрение в конкурсную комиссию.</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15. Конкурсная комиссия в соответствии с критериями конкурсного отбора, установленными приказом уполномоченного органа, принимает решение о предоставлении гранта или об отказе в предоставлении гранта.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16. Уполномоченный орган в течение 10 рабочих дней со дня принятия конкурсной комиссией решения о результатах конкурсного отбора, направляет получателю в двух экземплярах соглашение о предоставлении гранта на развитие сельскохозяйственного потребительского кооператива (далее — соглашение), в котором предусматриваются условия предоставления и возврата средств краевого бюджета, обязательство об осуществлении деятельности получателя на территории Краснодарского края сроком на 5 лет, согласие получателя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гранта, а также ответственность за нарушение условий соглашения.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 случае отказа в предоставлении гранта уполномоченный орган делает соответствующую запись в журнале регистрации, при этом в течение 10 рабочих дней со дня принятия конкурсной комиссией решения о результатах конкурсного отбора направляет заявителю письменное уведомление об отказе в предоставлении гранта с указанием причины отказа.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17. Получатель в течение 7 рабочих дней со дня получения соглашения подписывает его и направляет в уполномоченный орган подписанное в двух экземплярах соглашение с приложением выписок с расчетных счетов получателя, подтверждающих наличие на счете денежных средств в размере не менее        40 процентов от стоимости каждого наименования статей по плану расходов и реквизитов расчетного счета, открытого получателем в российской кредитной  организации для перечисления гранта, или извещает уполномоченный орган об отказе от подписания соглашения.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Непредставление получателем в срок, указанный в </w:t>
      </w:r>
      <w:hyperlink r:id="rId8" w:anchor="Par81" w:history="1">
        <w:r w:rsidRPr="00BB5812">
          <w:rPr>
            <w:rFonts w:ascii="Arial" w:eastAsia="Times New Roman" w:hAnsi="Arial" w:cs="Arial"/>
            <w:color w:val="198833"/>
            <w:sz w:val="21"/>
            <w:szCs w:val="21"/>
            <w:u w:val="single"/>
            <w:lang w:eastAsia="ru-RU"/>
          </w:rPr>
          <w:t>абзаце первом</w:t>
        </w:r>
      </w:hyperlink>
      <w:r w:rsidRPr="00BB5812">
        <w:rPr>
          <w:rFonts w:ascii="Arial" w:eastAsia="Times New Roman" w:hAnsi="Arial" w:cs="Arial"/>
          <w:color w:val="3A3A3A"/>
          <w:sz w:val="21"/>
          <w:szCs w:val="21"/>
          <w:lang w:eastAsia="ru-RU"/>
        </w:rPr>
        <w:t> настоящего пункта, подписанного им соглашения или извещения об отказе от подписания соглашения, признается его отказом от получения гранта.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18. Для перечисления с расчетного счета получателя полученного им гранта на цели, установленные пунктом </w:t>
      </w:r>
      <w:hyperlink r:id="rId9" w:anchor="Par52" w:history="1">
        <w:r w:rsidRPr="00BB5812">
          <w:rPr>
            <w:rFonts w:ascii="Arial" w:eastAsia="Times New Roman" w:hAnsi="Arial" w:cs="Arial"/>
            <w:color w:val="198833"/>
            <w:sz w:val="21"/>
            <w:szCs w:val="21"/>
            <w:u w:val="single"/>
            <w:lang w:eastAsia="ru-RU"/>
          </w:rPr>
          <w:t>4</w:t>
        </w:r>
      </w:hyperlink>
      <w:r w:rsidRPr="00BB5812">
        <w:rPr>
          <w:rFonts w:ascii="Arial" w:eastAsia="Times New Roman" w:hAnsi="Arial" w:cs="Arial"/>
          <w:color w:val="3A3A3A"/>
          <w:sz w:val="21"/>
          <w:szCs w:val="21"/>
          <w:lang w:eastAsia="ru-RU"/>
        </w:rPr>
        <w:t> настоящего Порядка, получатель представляет в уполномоченный орган копии договоров с поставщиками (продавцами) о поставке товаров, выполнении работ или оказании услуг и копии документов на оплату товаров, работ или услуг, заверенные получателем.</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19. Получатель представляет в уполномоченный орган:</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1) ежеквартально, до 10-го числа месяца, следующего за отчетным кварталом:</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отчет о целевом расходовании гранта по форме, утверждаемой уполномоченным органом;</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выписку из расчетного счета получателя о движении денежных средств по данному счету, заверенную кредитной организацией;</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копии платежных документов, подтверждающих оплату расходов по плану расходов в размере не менее 40 процентов за счёт собственных средств, заверенные получателем (представляются по мере реализации плана расходов);</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копии документов, подтверждающие целевое использование гранта по перечню документов, утвержденному уполномоченным органом, подтверждающих целевое использование гранта, предоставляемого из краевого бюджета, заверенные получателем (представляются по мере целевого использования гранта).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2) ежегодно, до 20-го января года, следующего за отчетным, начиная с года, следующего за годом получения гранта, — отчет о реализации соглашения.</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20. Получатели несут ответственность за достоверность документов, представляемых ими в соответствии с </w:t>
      </w:r>
      <w:hyperlink r:id="rId10" w:anchor="Par88" w:history="1">
        <w:r w:rsidRPr="00BB5812">
          <w:rPr>
            <w:rFonts w:ascii="Arial" w:eastAsia="Times New Roman" w:hAnsi="Arial" w:cs="Arial"/>
            <w:color w:val="198833"/>
            <w:sz w:val="21"/>
            <w:szCs w:val="21"/>
            <w:u w:val="single"/>
            <w:lang w:eastAsia="ru-RU"/>
          </w:rPr>
          <w:t>пунктами </w:t>
        </w:r>
      </w:hyperlink>
      <w:r w:rsidRPr="00BB5812">
        <w:rPr>
          <w:rFonts w:ascii="Arial" w:eastAsia="Times New Roman" w:hAnsi="Arial" w:cs="Arial"/>
          <w:color w:val="3A3A3A"/>
          <w:sz w:val="21"/>
          <w:szCs w:val="21"/>
          <w:lang w:eastAsia="ru-RU"/>
        </w:rPr>
        <w:t>18 и 19 настоящего Порядка, в установленном законодательством Российской Федерации и законодательством Краснодарского края порядке.</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21. Предоставленные гранты подлежат возврату в доход бюджета Краснодарского края в 60-дневный срок, исчисляемый в рабочих днях, со дня получения соответствующего требования от уполномоченного органа по выявлению фактов нарушения условий их предоставления, установленных настоящим Порядком, использования грантов не по целевому назначению и (или) представления недостоверных сведений и документов для получения грантов.</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22. Уполномоченный орган несет ответственность за осуществление расходов краевого бюджета, направляемых на выплату гранта, в соответствии с законодательством Российской Федерации.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23. Уполномоченным органом, предоставившим грант, и органами государственного финансового контроля осуществляется обязательная проверка соблюдения получателями гранта условий, целей и порядка предоставления гранта в соответствии с законодательством Российской Федерации.</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color w:val="3A3A3A"/>
          <w:sz w:val="21"/>
          <w:szCs w:val="21"/>
          <w:lang w:eastAsia="ru-RU"/>
        </w:rPr>
        <w:t> </w:t>
      </w:r>
      <w:r w:rsidRPr="00BB5812">
        <w:rPr>
          <w:rFonts w:ascii="Arial" w:eastAsia="Times New Roman" w:hAnsi="Arial" w:cs="Arial"/>
          <w:b/>
          <w:bCs/>
          <w:color w:val="3A3A3A"/>
          <w:sz w:val="21"/>
          <w:szCs w:val="21"/>
          <w:lang w:eastAsia="ru-RU"/>
        </w:rPr>
        <w:t>УСПЕШНЫЕ ПРАКТИКИ КООПЕРАТИВОВ В РЕГИОНАХ РФ</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i/>
          <w:iCs/>
          <w:color w:val="3A3A3A"/>
          <w:sz w:val="21"/>
          <w:szCs w:val="21"/>
          <w:lang w:eastAsia="ru-RU"/>
        </w:rPr>
        <w:t>Снабженческо-сбытовой потребительский кооператив «Русь» (Оренбургская область):</w:t>
      </w:r>
      <w:r w:rsidRPr="00BB5812">
        <w:rPr>
          <w:rFonts w:ascii="Arial" w:eastAsia="Times New Roman" w:hAnsi="Arial" w:cs="Arial"/>
          <w:color w:val="3A3A3A"/>
          <w:sz w:val="21"/>
          <w:szCs w:val="21"/>
          <w:lang w:eastAsia="ru-RU"/>
        </w:rPr>
        <w:t> был организован пятью членами ЛПХ. Для сбора молока у населения был приобретен специализированный автомобиль «Газель» (молоковоз). В 2013 году кооператив принял участие в программе по поддержке кооперативов министерства сельского хозяйства Оренбургской области и получили грант 300 000 рублей на которые приобрёл охладитель молока Арктика 2000. С увеличением объемов закупки молока в 2014 году был приобретен второй автомобиль молоковоз «Газель». В 2014 году была выделена земля под строительство приемного охладительного пункта. В этом же году пункт приема был пущен в эксплуатацию. Приобретен и установлен модуль по переработке молока фирмы «Колакс». В связи с большими объемами молока в 2014 году был приобретен и установлен модуль по переработке молока фирмы «Колакс». В 2015 году начали пастеризацию молока и продажу пастеризованного молока и сливок населению. Для развоза готовой продукции был приобретен автомобиль «Вис-термобудка». Вся продукция реализуется по заявкам с доставкой на дом.</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i/>
          <w:iCs/>
          <w:color w:val="3A3A3A"/>
          <w:sz w:val="21"/>
          <w:szCs w:val="21"/>
          <w:lang w:eastAsia="ru-RU"/>
        </w:rPr>
        <w:t>Перерабатывающий, сбытовой сельскохозяйственный потребительский кооператив «ПОЛЯНА» (Липецкая область):</w:t>
      </w:r>
      <w:r w:rsidRPr="00BB5812">
        <w:rPr>
          <w:rFonts w:ascii="Arial" w:eastAsia="Times New Roman" w:hAnsi="Arial" w:cs="Arial"/>
          <w:color w:val="3A3A3A"/>
          <w:sz w:val="21"/>
          <w:szCs w:val="21"/>
          <w:lang w:eastAsia="ru-RU"/>
        </w:rPr>
        <w:t> кооператив в 2015 году получил грант в сумме 9,8 млн. руб., (в т.ч. из федерального бюджета 6,3 млн. руб.,) на строительство цеха обвалки мяса, закупку современного технологического оборудования для переработки мяса, специализированного транспорта. Кооператив объединяет 1002 личных подсобных хозяйств — членов кооператива. Кооператив поставляет свою продукцию в детские сады, школы, больницы региона.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i/>
          <w:iCs/>
          <w:color w:val="3A3A3A"/>
          <w:sz w:val="21"/>
          <w:szCs w:val="21"/>
          <w:lang w:eastAsia="ru-RU"/>
        </w:rPr>
        <w:t>Сельскохозяйственный потребительский, молокоперерабатывающий кооператив «Саян Даа» (Республика Тыва):</w:t>
      </w:r>
      <w:r w:rsidRPr="00BB5812">
        <w:rPr>
          <w:rFonts w:ascii="Arial" w:eastAsia="Times New Roman" w:hAnsi="Arial" w:cs="Arial"/>
          <w:color w:val="3A3A3A"/>
          <w:sz w:val="21"/>
          <w:szCs w:val="21"/>
          <w:lang w:eastAsia="ru-RU"/>
        </w:rPr>
        <w:t> организован в 2009 году, деятельностью является производство молочной и кисломолочной продукции, разведение мелкого и крупного рогатого скота, торговля молочными и мясными продуктами, выращивание кормовых, зерновых и зернобобовых культур, заготовка растительных кормов. В настоящий период у кооператива имеется 160 голов дойных коров, а также у местного населения 800 голов. При данном количестве молочного стада предприятие планирует собирать и перерабатывать в 2017 до 200 тонн молока. В 2014 году СПоК «Саян Даа» приобрел модульный цех по переработке молока. 2016 году получил поддержку по программе развития сельхозкооперации и закупил сельскохозяйственную технику. В планах предприятия на 2017-2018 гг. создание молочно-товарной фермы.</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i/>
          <w:iCs/>
          <w:color w:val="3A3A3A"/>
          <w:sz w:val="21"/>
          <w:szCs w:val="21"/>
          <w:lang w:eastAsia="ru-RU"/>
        </w:rPr>
        <w:t>Сельскохозяйственный потребительский, перерабатывающий кооператив «Россельхозкооперация» (Свердловская область):</w:t>
      </w:r>
      <w:r w:rsidRPr="00BB5812">
        <w:rPr>
          <w:rFonts w:ascii="Arial" w:eastAsia="Times New Roman" w:hAnsi="Arial" w:cs="Arial"/>
          <w:color w:val="3A3A3A"/>
          <w:sz w:val="21"/>
          <w:szCs w:val="21"/>
          <w:lang w:eastAsia="ru-RU"/>
        </w:rPr>
        <w:t> организован в 2010 году с целью взаимовыгодного сотрудничества по обеспечению предприятий кормами (рапсовым жмыхом) и сбытом молока для последующей переработки и реализации. Кооператив закупает у местных производителей рапс, организовал закуп молока у населения – членов кооператива, а также развил собственную переработку рапса и молока. Рапсовый жмых реализуется членам кооператива, а масло – комбикормовым заводам и птицеводческим предприятиям. Переработанное молоко-сырье в виде молочной продукции поступает в школы, детский сады и торговые сети региона.</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b/>
          <w:bCs/>
          <w:color w:val="3A3A3A"/>
          <w:sz w:val="21"/>
          <w:szCs w:val="21"/>
          <w:lang w:eastAsia="ru-RU"/>
        </w:rPr>
        <w:t>ГБУ КК “Кубанский сельскохозяйственный информационно-консультационный центр”</w:t>
      </w:r>
    </w:p>
    <w:p w:rsidR="00BB5812" w:rsidRPr="00BB5812" w:rsidRDefault="00BB5812" w:rsidP="00BB5812">
      <w:pPr>
        <w:shd w:val="clear" w:color="auto" w:fill="FFFFFF"/>
        <w:spacing w:after="100" w:afterAutospacing="1" w:line="240" w:lineRule="auto"/>
        <w:rPr>
          <w:rFonts w:ascii="Arial" w:eastAsia="Times New Roman" w:hAnsi="Arial" w:cs="Arial"/>
          <w:color w:val="3A3A3A"/>
          <w:sz w:val="21"/>
          <w:szCs w:val="21"/>
          <w:lang w:eastAsia="ru-RU"/>
        </w:rPr>
      </w:pPr>
      <w:r w:rsidRPr="00BB5812">
        <w:rPr>
          <w:rFonts w:ascii="Arial" w:eastAsia="Times New Roman" w:hAnsi="Arial" w:cs="Arial"/>
          <w:b/>
          <w:bCs/>
          <w:color w:val="3A3A3A"/>
          <w:sz w:val="21"/>
          <w:szCs w:val="21"/>
          <w:lang w:eastAsia="ru-RU"/>
        </w:rPr>
        <w:t>г. Краснодар, ул. Кореновская, 3</w:t>
      </w:r>
      <w:r w:rsidRPr="00BB5812">
        <w:rPr>
          <w:rFonts w:ascii="Arial" w:eastAsia="Times New Roman" w:hAnsi="Arial" w:cs="Arial"/>
          <w:color w:val="3A3A3A"/>
          <w:sz w:val="21"/>
          <w:szCs w:val="21"/>
          <w:lang w:eastAsia="ru-RU"/>
        </w:rPr>
        <w:br/>
      </w:r>
      <w:r w:rsidRPr="00BB5812">
        <w:rPr>
          <w:rFonts w:ascii="Arial" w:eastAsia="Times New Roman" w:hAnsi="Arial" w:cs="Arial"/>
          <w:b/>
          <w:bCs/>
          <w:color w:val="3A3A3A"/>
          <w:sz w:val="21"/>
          <w:szCs w:val="21"/>
          <w:lang w:eastAsia="ru-RU"/>
        </w:rPr>
        <w:t>Тел.: (861) 258-33-00</w:t>
      </w:r>
      <w:r w:rsidRPr="00BB5812">
        <w:rPr>
          <w:rFonts w:ascii="Arial" w:eastAsia="Times New Roman" w:hAnsi="Arial" w:cs="Arial"/>
          <w:color w:val="3A3A3A"/>
          <w:sz w:val="21"/>
          <w:szCs w:val="21"/>
          <w:lang w:eastAsia="ru-RU"/>
        </w:rPr>
        <w:br/>
      </w:r>
      <w:r w:rsidRPr="00BB5812">
        <w:rPr>
          <w:rFonts w:ascii="Arial" w:eastAsia="Times New Roman" w:hAnsi="Arial" w:cs="Arial"/>
          <w:b/>
          <w:bCs/>
          <w:color w:val="3A3A3A"/>
          <w:sz w:val="21"/>
          <w:szCs w:val="21"/>
          <w:lang w:eastAsia="ru-RU"/>
        </w:rPr>
        <w:t>www.kaicc.ru</w:t>
      </w:r>
    </w:p>
    <w:p w:rsidR="0001506A" w:rsidRDefault="0001506A"/>
    <w:sectPr w:rsidR="00015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25670"/>
    <w:multiLevelType w:val="multilevel"/>
    <w:tmpl w:val="8EE0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12"/>
    <w:rsid w:val="0001506A"/>
    <w:rsid w:val="00BB5812"/>
    <w:rsid w:val="00DE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9C6CC-031A-40E9-ACB5-FE73B6E4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5812"/>
    <w:rPr>
      <w:b/>
      <w:bCs/>
    </w:rPr>
  </w:style>
  <w:style w:type="character" w:styleId="a5">
    <w:name w:val="Emphasis"/>
    <w:basedOn w:val="a0"/>
    <w:uiPriority w:val="20"/>
    <w:qFormat/>
    <w:rsid w:val="00BB5812"/>
    <w:rPr>
      <w:i/>
      <w:iCs/>
    </w:rPr>
  </w:style>
  <w:style w:type="character" w:styleId="a6">
    <w:name w:val="Hyperlink"/>
    <w:basedOn w:val="a0"/>
    <w:uiPriority w:val="99"/>
    <w:semiHidden/>
    <w:unhideWhenUsed/>
    <w:rsid w:val="00BB5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7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0.0.0.9\desktop\usrormzno\%D0%A0%D0%B0%D0%B1%D0%BE%D1%87%D0%B8%D0%B9%20%D1%81%D1%82%D0%BE%D0%BB\%D0%9D%D0%9E%D0%A0%D0%9C%D0%90%D0%A2%D0%98%D0%92%D0%9A%D0%90\%D0%9D%D0%BE%D1%80%D0%BC%D0%B0%D1%82%D0%B8%D0%B2%D0%BA%D0%B0%20%D1%81%D0%B5%D0%BC%D0%B5%D0%B9%D0%BD%D1%8B%D0%B5%20%D1%84%D0%B5%D1%80%D0%BC%D1%8B\%D0%9F%D0%BE%D1%81%D1%82%D0%B0%D0%BD%D0%BE%D0%B2%D0%BB%D0%B5%D0%BD%D0%B8%D0%B5%20%E2%84%96%201285%20%D0%BF%D0%BE%20%D0%BF%D0%BE%D1%80%D1%8F%D0%B4%D0%BA%D1%83%20%D1%80%D0%B0%D1%81%D1%85%D0%BE%D0%B4%D0%BE%D0%B2%D0%B0%D0%BD%D0%B8%D1%8F%20%D1%81%D1%80%D0%B5%D0%B4%D1%81%D1%82%D0%B2%20%D1%81%D0%B5%D0%BC.%20%D1%84%D0%B5%D1%80%D0%BC%20%D0%BF%D0%BE%D1%81%D0%BB%D0%B5%D0%B4%D0%BD%D0%B8%D0%B5%20%D0%B8%D0%B7%D0%BC%D0%B5%D0%BD%D0%B5%D0%BD%D0%B8%D1%8F.docx" TargetMode="External"/><Relationship Id="rId3" Type="http://schemas.openxmlformats.org/officeDocument/2006/relationships/settings" Target="settings.xml"/><Relationship Id="rId7" Type="http://schemas.openxmlformats.org/officeDocument/2006/relationships/hyperlink" Target="file:///\\10.0.0.9\desktop\usrormzno\%D0%A0%D0%B0%D0%B1%D0%BE%D1%87%D0%B8%D0%B9%20%D1%81%D1%82%D0%BE%D0%BB\%D0%9D%D0%9E%D0%A0%D0%9C%D0%90%D0%A2%D0%98%D0%92%D0%9A%D0%90\%D0%9D%D0%BE%D1%80%D0%BC%D0%B0%D1%82%D0%B8%D0%B2%D0%BA%D0%B0%20%D1%81%D0%B5%D0%BC%D0%B5%D0%B9%D0%BD%D1%8B%D0%B5%20%D1%84%D0%B5%D1%80%D0%BC%D1%8B\%D0%9F%D0%BE%D1%81%D1%82%D0%B0%D0%BD%D0%BE%D0%B2%D0%BB%D0%B5%D0%BD%D0%B8%D0%B5%20%E2%84%96%201285%20%D0%BF%D0%BE%20%D0%BF%D0%BE%D1%80%D1%8F%D0%B4%D0%BA%D1%83%20%D1%80%D0%B0%D1%81%D1%85%D0%BE%D0%B4%D0%BE%D0%B2%D0%B0%D0%BD%D0%B8%D1%8F%20%D1%81%D1%80%D0%B5%D0%B4%D1%81%D1%82%D0%B2%20%D1%81%D0%B5%D0%BC.%20%D1%84%D0%B5%D1%80%D0%BC%20%D0%BF%D0%BE%D1%81%D0%BB%D0%B5%D0%B4%D0%BD%D0%B8%D0%B5%20%D0%B8%D0%B7%D0%BC%D0%B5%D0%BD%D0%B5%D0%BD%D0%B8%D1%8F.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0.0.0.9\desktop\usrormzno\%D0%A0%D0%B0%D0%B1%D0%BE%D1%87%D0%B8%D0%B9%20%D1%81%D1%82%D0%BE%D0%BB\%D0%9D%D0%9E%D0%A0%D0%9C%D0%90%D0%A2%D0%98%D0%92%D0%9A%D0%90\%D0%9D%D0%BE%D1%80%D0%BC%D0%B0%D1%82%D0%B8%D0%B2%D0%BA%D0%B0%20%D1%81%D0%B5%D0%BC%D0%B5%D0%B9%D0%BD%D1%8B%D0%B5%20%D1%84%D0%B5%D1%80%D0%BC%D1%8B\%D0%9F%D0%BE%D1%81%D1%82%D0%B0%D0%BD%D0%BE%D0%B2%D0%BB%D0%B5%D0%BD%D0%B8%D0%B5%20%E2%84%96%201285%20%D0%BF%D0%BE%20%D0%BF%D0%BE%D1%80%D1%8F%D0%B4%D0%BA%D1%83%20%D1%80%D0%B0%D1%81%D1%85%D0%BE%D0%B4%D0%BE%D0%B2%D0%B0%D0%BD%D0%B8%D1%8F%20%D1%81%D1%80%D0%B5%D0%B4%D1%81%D1%82%D0%B2%20%D1%81%D0%B5%D0%BC.%20%D1%84%D0%B5%D1%80%D0%BC%20%D0%BF%D0%BE%D1%81%D0%BB%D0%B5%D0%B4%D0%BD%D0%B8%D0%B5%20%D0%B8%D0%B7%D0%BC%D0%B5%D0%BD%D0%B5%D0%BD%D0%B8%D1%8F.docx" TargetMode="External"/><Relationship Id="rId11" Type="http://schemas.openxmlformats.org/officeDocument/2006/relationships/fontTable" Target="fontTable.xml"/><Relationship Id="rId5" Type="http://schemas.openxmlformats.org/officeDocument/2006/relationships/hyperlink" Target="http://www.msh.krasnodar.ru/" TargetMode="External"/><Relationship Id="rId10" Type="http://schemas.openxmlformats.org/officeDocument/2006/relationships/hyperlink" Target="file:///\\10.0.0.9\desktop\usrormzno\%D0%A0%D0%B0%D0%B1%D0%BE%D1%87%D0%B8%D0%B9%20%D1%81%D1%82%D0%BE%D0%BB\%D0%9D%D0%9E%D0%A0%D0%9C%D0%90%D0%A2%D0%98%D0%92%D0%9A%D0%90\%D0%9D%D0%BE%D1%80%D0%BC%D0%B0%D1%82%D0%B8%D0%B2%D0%BA%D0%B0%20%D1%81%D0%B5%D0%BC%D0%B5%D0%B9%D0%BD%D1%8B%D0%B5%20%D1%84%D0%B5%D1%80%D0%BC%D1%8B\%D0%9F%D0%BE%D1%81%D1%82%D0%B0%D0%BD%D0%BE%D0%B2%D0%BB%D0%B5%D0%BD%D0%B8%D0%B5%20%E2%84%96%201285%20%D0%BF%D0%BE%20%D0%BF%D0%BE%D1%80%D1%8F%D0%B4%D0%BA%D1%83%20%D1%80%D0%B0%D1%81%D1%85%D0%BE%D0%B4%D0%BE%D0%B2%D0%B0%D0%BD%D0%B8%D1%8F%20%D1%81%D1%80%D0%B5%D0%B4%D1%81%D1%82%D0%B2%20%D1%81%D0%B5%D0%BC.%20%D1%84%D0%B5%D1%80%D0%BC%20%D0%BF%D0%BE%D1%81%D0%BB%D0%B5%D0%B4%D0%BD%D0%B8%D0%B5%20%D0%B8%D0%B7%D0%BC%D0%B5%D0%BD%D0%B5%D0%BD%D0%B8%D1%8F.docx" TargetMode="External"/><Relationship Id="rId4" Type="http://schemas.openxmlformats.org/officeDocument/2006/relationships/webSettings" Target="webSettings.xml"/><Relationship Id="rId9" Type="http://schemas.openxmlformats.org/officeDocument/2006/relationships/hyperlink" Target="file:///\\10.0.0.9\desktop\usrormzno\%D0%A0%D0%B0%D0%B1%D0%BE%D1%87%D0%B8%D0%B9%20%D1%81%D1%82%D0%BE%D0%BB\%D0%9D%D0%9E%D0%A0%D0%9C%D0%90%D0%A2%D0%98%D0%92%D0%9A%D0%90\%D0%9D%D0%BE%D1%80%D0%BC%D0%B0%D1%82%D0%B8%D0%B2%D0%BA%D0%B0%20%D1%81%D0%B5%D0%BC%D0%B5%D0%B9%D0%BD%D1%8B%D0%B5%20%D1%84%D0%B5%D1%80%D0%BC%D1%8B\%D0%9F%D0%BE%D1%81%D1%82%D0%B0%D0%BD%D0%BE%D0%B2%D0%BB%D0%B5%D0%BD%D0%B8%D0%B5%20%E2%84%96%201285%20%D0%BF%D0%BE%20%D0%BF%D0%BE%D1%80%D1%8F%D0%B4%D0%BA%D1%83%20%D1%80%D0%B0%D1%81%D1%85%D0%BE%D0%B4%D0%BE%D0%B2%D0%B0%D0%BD%D0%B8%D1%8F%20%D1%81%D1%80%D0%B5%D0%B4%D1%81%D1%82%D0%B2%20%D1%81%D0%B5%D0%BC.%20%D1%84%D0%B5%D1%80%D0%BC%20%D0%BF%D0%BE%D1%81%D0%BB%D0%B5%D0%B4%D0%BD%D0%B8%D0%B5%20%D0%B8%D0%B7%D0%BC%D0%B5%D0%BD%D0%B5%D0%BD%D0%B8%D1%8F.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10073</Words>
  <Characters>57422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ItOtdel-2</dc:creator>
  <cp:keywords/>
  <dc:description/>
  <cp:lastModifiedBy>user</cp:lastModifiedBy>
  <cp:revision>2</cp:revision>
  <dcterms:created xsi:type="dcterms:W3CDTF">2021-05-17T12:49:00Z</dcterms:created>
  <dcterms:modified xsi:type="dcterms:W3CDTF">2021-05-17T12:49:00Z</dcterms:modified>
</cp:coreProperties>
</file>