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364" w:rsidRDefault="009114EB" w:rsidP="005E4364">
      <w:pPr>
        <w:spacing w:after="0" w:line="240" w:lineRule="auto"/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</w:pP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 xml:space="preserve">С 1 января 2025 года в России стартовала ежегодная декларационная кампания, в рамках которой граждане обязаны </w:t>
      </w:r>
      <w:proofErr w:type="gramStart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отчитаться о доходах</w:t>
      </w:r>
      <w:proofErr w:type="gramEnd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, полученных в 2024 году. Представить налоговую декларацию по форме 3-НДФЛ нужно не позднее 30 апреля 2025 года.</w:t>
      </w:r>
    </w:p>
    <w:p w:rsidR="005E4364" w:rsidRDefault="009114EB" w:rsidP="005E4364">
      <w:pPr>
        <w:spacing w:after="0" w:line="240" w:lineRule="auto"/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</w:pP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proofErr w:type="gramStart"/>
      <w:r w:rsidRPr="005E4364">
        <w:rPr>
          <w:rFonts w:ascii="Times New Roman" w:eastAsia="Times New Roman" w:hAnsi="Times New Roman" w:cs="Times New Roman"/>
          <w:b/>
          <w:color w:val="2E2F33"/>
          <w:sz w:val="20"/>
          <w:szCs w:val="20"/>
          <w:shd w:val="clear" w:color="auto" w:fill="FFFFFF"/>
          <w:lang w:eastAsia="ru-RU"/>
        </w:rPr>
        <w:t>Задекларировать свой доход необходимо в случаях: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• получения дохода от продажи недвижимого имущества, находившегося в собственности менее минимального предельного срока владения и не попадающего под освобождение от налогообложения, а также при получении дохода от реализации имущественных прав (переуступка права требования);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• получения в дар от физических лиц, не являющихся близкими родственниками, недвижимого имущества, транспортных средств, акций, долей, паев;</w:t>
      </w:r>
      <w:proofErr w:type="gramEnd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• получения вознаграждений от физических лиц и организаций, не являющихся налоговыми агентами, на основе заключенных договоров и договоров гражданско-правового характера, включая доходы по договорам имущественного найма или договорам аренды любого имущества;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• получения выигрыша от операторов лотерей, распространителей, организаторов азартных игр, проводимых в букмекерской конторе и тотализаторе, в сумме до 15000 рублей;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• получения доходов от источников, находящихся за пределами Российской Федерации.</w:t>
      </w:r>
    </w:p>
    <w:p w:rsidR="009114EB" w:rsidRPr="005E4364" w:rsidRDefault="009114EB" w:rsidP="005E436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Сдать декларацию 3-НДФЛ также должны индивидуальные предприниматели, нотариусы, занимающиеся частной практикой, адвокаты, учредившие адвокатские кабинеты и другие лица.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 xml:space="preserve">Оплатить НДФЛ, </w:t>
      </w:r>
      <w:proofErr w:type="gramStart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исчисленный</w:t>
      </w:r>
      <w:proofErr w:type="gramEnd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 xml:space="preserve"> в декларации, необходимо до 15 июля 2025 года.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За нарушение сроков подачи декларации и уплаты НДФЛ налогоплательщика могут привлечь к ответственности в виде штрафа и пени.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Заполнить и отправить н</w:t>
      </w:r>
      <w:bookmarkStart w:id="0" w:name="_GoBack"/>
      <w:bookmarkEnd w:id="0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алоговую декларацию 3-НДФЛ можно онлайн без личного посещения налогового органа через сервис «</w:t>
      </w:r>
      <w:hyperlink r:id="rId5" w:tgtFrame="_blank" w:history="1">
        <w:r w:rsidRPr="005E4364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Личный кабинет налогоплательщика для физических лиц</w:t>
        </w:r>
      </w:hyperlink>
    </w:p>
    <w:p w:rsidR="005E4364" w:rsidRDefault="005E4364" w:rsidP="005E4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</w:pPr>
      <w:hyperlink r:id="rId6" w:history="1">
        <w:r w:rsidRPr="00876360">
          <w:rPr>
            <w:rStyle w:val="a3"/>
            <w:rFonts w:ascii="Times New Roman" w:eastAsia="Times New Roman" w:hAnsi="Times New Roman" w:cs="Times New Roman"/>
            <w:sz w:val="20"/>
            <w:szCs w:val="20"/>
            <w:lang w:eastAsia="ru-RU"/>
          </w:rPr>
          <w:t>https://lkfl2.nalog.ru/lkfl</w:t>
        </w:r>
        <w:r w:rsidRPr="00876360">
          <w:rPr>
            <w:rStyle w:val="a3"/>
            <w:rFonts w:ascii="Times New Roman" w:eastAsia="Times New Roman" w:hAnsi="Times New Roman" w:cs="Times New Roman"/>
            <w:sz w:val="20"/>
            <w:szCs w:val="20"/>
            <w:shd w:val="clear" w:color="auto" w:fill="FFFFFF"/>
            <w:lang w:eastAsia="ru-RU"/>
          </w:rPr>
          <w:t>»</w:t>
        </w:r>
      </w:hyperlink>
      <w:r w:rsidR="009114EB"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.</w:t>
      </w:r>
    </w:p>
    <w:p w:rsidR="009114EB" w:rsidRPr="005E4364" w:rsidRDefault="009114EB" w:rsidP="005E4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Также декларацию можно представить лично или через представителя, направить почтой, по телекоммуникационным каналам связи, подать через многофункциональные центры предоставления государственных и муниципальных услуг (МФЦ).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br/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 xml:space="preserve">С 2025 года для декларирования доходов, полученных в 2024 году, будет действовать форма налоговой декларации 3-НДФЛ, утвержденная </w:t>
      </w:r>
      <w:hyperlink r:id="rId7" w:tgtFrame="_blank" w:history="1">
        <w:r w:rsidRPr="005E4364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приказом ФНС России от 19.09.2024 № ЕД-7-11/757@.</w:t>
        </w:r>
      </w:hyperlink>
    </w:p>
    <w:p w:rsidR="009114EB" w:rsidRPr="005E4364" w:rsidRDefault="009114EB" w:rsidP="005E436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</w:pP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t>https://www.nalog.gov.ru/rn77/about_fts/docs/15416900/</w:t>
      </w:r>
    </w:p>
    <w:p w:rsidR="00215B87" w:rsidRPr="005E4364" w:rsidRDefault="009114EB" w:rsidP="005E436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 xml:space="preserve">Обращаем внимание, что заполнение декларации 3-НДФЛ происходит с учетом применения налоговой ставки в размере 15 % при превышении совокупного дохода 5 </w:t>
      </w:r>
      <w:proofErr w:type="gramStart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млн</w:t>
      </w:r>
      <w:proofErr w:type="gramEnd"/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 xml:space="preserve"> рублей (перечень доходов указан в пункте 2.1 </w:t>
      </w:r>
      <w:hyperlink r:id="rId8" w:tgtFrame="_blank" w:history="1">
        <w:r w:rsidRPr="005E4364">
          <w:rPr>
            <w:rFonts w:ascii="Times New Roman" w:eastAsia="Times New Roman" w:hAnsi="Times New Roman" w:cs="Times New Roman"/>
            <w:color w:val="0000FF"/>
            <w:sz w:val="20"/>
            <w:szCs w:val="20"/>
            <w:lang w:eastAsia="ru-RU"/>
          </w:rPr>
          <w:t>статьи 224 НК РФ</w:t>
        </w:r>
      </w:hyperlink>
      <w:r w:rsidR="005E4364">
        <w:rPr>
          <w:rFonts w:ascii="Times New Roman" w:eastAsia="Times New Roman" w:hAnsi="Times New Roman" w:cs="Times New Roman"/>
          <w:color w:val="0000FF"/>
          <w:sz w:val="20"/>
          <w:szCs w:val="20"/>
          <w:lang w:eastAsia="ru-RU"/>
        </w:rPr>
        <w:t xml:space="preserve"> 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lang w:eastAsia="ru-RU"/>
        </w:rPr>
        <w:t>https://nalog.garant.ru/fns/nk/3cc8460732effc45905a5a1a311b451e/</w:t>
      </w:r>
      <w:r w:rsidRPr="005E4364">
        <w:rPr>
          <w:rFonts w:ascii="Times New Roman" w:eastAsia="Times New Roman" w:hAnsi="Times New Roman" w:cs="Times New Roman"/>
          <w:color w:val="2E2F33"/>
          <w:sz w:val="20"/>
          <w:szCs w:val="20"/>
          <w:shd w:val="clear" w:color="auto" w:fill="FFFFFF"/>
          <w:lang w:eastAsia="ru-RU"/>
        </w:rPr>
        <w:t>).</w:t>
      </w:r>
    </w:p>
    <w:sectPr w:rsidR="00215B87" w:rsidRPr="005E4364" w:rsidSect="00215B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14EB"/>
    <w:rsid w:val="00215B87"/>
    <w:rsid w:val="005E4364"/>
    <w:rsid w:val="00911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B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14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8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58552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19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73564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38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697443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dk?cmd=logExternal&amp;st.cmd=logExternal&amp;st.sig=Y2w966_K9que0dBYhYadG1VLFqnDf3M_ayiqlVeqBYMJtVdrnGooAhl757VauP2sAT1LT472M4DOEpUhoxIULhX-PmPtBA&amp;st.link=https%3A%2F%2Fnalog.garant.ru%2Ffns%2Fnk%2F3cc8460732effc45905a5a1a311b451e%2F&amp;st.name=externalLinkRedirect&amp;st.tid=15811321614133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dk?cmd=logExternal&amp;st.cmd=logExternal&amp;st.sig=Y2w966_K9qv5fv1unwhF5EHl8tDMi-epef-PU7RUnd6OETed0QPMispdxdjseyz73GmCXbQtcGqQNwpmR3gSDvWucTYo&amp;st.link=https%3A%2F%2Fwww.nalog.gov.ru%2Frn77%2Fabout_fts%2Fdocs%2F15416900%2F&amp;st.name=externalLinkRedirect&amp;st.tid=15811321614133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kfl2.nalog.ru/lkfl" TargetMode="External"/><Relationship Id="rId5" Type="http://schemas.openxmlformats.org/officeDocument/2006/relationships/hyperlink" Target="https://ok.ru/dk?cmd=logExternal&amp;st.cmd=logExternal&amp;st.sig=Y2w966_K9qvhNQDlFYXtuco8Py7cWMH-KSgxZDvN0bITbOOTalkucvDOEs7VxmkNx_k84GJkzfGT3RPaFAn6TEK4OEde&amp;st.link=https%3A%2F%2Flkfl2.nalog.ru%2Flkfl&amp;st.name=externalLinkRedirect&amp;st.tid=15811321614133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519</Words>
  <Characters>2961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Романченко Татьяна Владимировна</cp:lastModifiedBy>
  <cp:revision>2</cp:revision>
  <dcterms:created xsi:type="dcterms:W3CDTF">2025-01-27T08:17:00Z</dcterms:created>
  <dcterms:modified xsi:type="dcterms:W3CDTF">2025-01-27T08:48:00Z</dcterms:modified>
</cp:coreProperties>
</file>