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753"/>
        <w:gridCol w:w="4885"/>
      </w:tblGrid>
      <w:tr w:rsidR="004B3B79" w:rsidRPr="004B3B79" w:rsidTr="009A0F2F">
        <w:trPr>
          <w:trHeight w:val="1"/>
        </w:trPr>
        <w:tc>
          <w:tcPr>
            <w:tcW w:w="4753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885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ПРИЛОЖЕНИЕ № 1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 муниципальной программе</w:t>
            </w:r>
          </w:p>
          <w:p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Формирование условий для духовно-нравственного развития граждан </w:t>
            </w:r>
            <w:bookmarkStart w:id="0" w:name="_GoBack"/>
            <w:bookmarkEnd w:id="0"/>
            <w:r>
              <w:rPr>
                <w:rFonts w:ascii="Times New Roman CYR" w:hAnsi="Times New Roman CYR" w:cs="Times New Roman CYR"/>
                <w:sz w:val="28"/>
                <w:szCs w:val="28"/>
              </w:rPr>
              <w:t>муниципального образования Северский район на 2015-2023 годы</w:t>
            </w: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B3B79" w:rsidRPr="004B3B79" w:rsidRDefault="004B3B79" w:rsidP="004B3B7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B3B79" w:rsidRPr="004B3B79" w:rsidRDefault="004B3B79" w:rsidP="004B3B7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Подпрограмма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4B3B79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Поддержка религиозных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организаций традиционных конфессий</w:t>
      </w:r>
    </w:p>
    <w:p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 Северском районе на 2015 - 2023 годы</w:t>
      </w:r>
      <w:r w:rsidRPr="004B3B7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Паспорт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подпрограммы </w:t>
      </w:r>
      <w:r w:rsidRPr="004B3B79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Поддержка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религиозных организаций традиционных конфессий</w:t>
      </w:r>
    </w:p>
    <w:p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 Северском районе на 2015 - 2023 годы</w:t>
      </w:r>
      <w:r w:rsidRPr="004B3B7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25"/>
        <w:gridCol w:w="6022"/>
      </w:tblGrid>
      <w:tr w:rsidR="004B3B79" w:rsidRPr="004B3B79" w:rsidTr="00FE59C7">
        <w:trPr>
          <w:trHeight w:val="1331"/>
        </w:trPr>
        <w:tc>
          <w:tcPr>
            <w:tcW w:w="3725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 xml:space="preserve">Наименование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br/>
              <w:t>подпрограммы</w:t>
            </w:r>
          </w:p>
        </w:tc>
        <w:tc>
          <w:tcPr>
            <w:tcW w:w="6022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 xml:space="preserve">подпрограмма </w:t>
            </w:r>
            <w:r w:rsidRPr="004B3B79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Поддержка религиозных организаций традиционных конфессий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в Северском районе на 2015 - 2023 годы</w:t>
            </w:r>
            <w:r w:rsidRPr="004B3B79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» (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далее - подпрограмма).</w:t>
            </w:r>
          </w:p>
          <w:p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:rsidTr="00FE59C7">
        <w:trPr>
          <w:trHeight w:val="855"/>
        </w:trPr>
        <w:tc>
          <w:tcPr>
            <w:tcW w:w="3725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Координатор подпрограммы</w:t>
            </w:r>
          </w:p>
        </w:tc>
        <w:tc>
          <w:tcPr>
            <w:tcW w:w="6022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  <w:p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Tr="00FE59C7">
        <w:trPr>
          <w:trHeight w:val="1"/>
        </w:trPr>
        <w:tc>
          <w:tcPr>
            <w:tcW w:w="3725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Ведомственные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целевые программы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22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не предусмотрены.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4B3B79" w:rsidRPr="004B3B79" w:rsidTr="00FE59C7">
        <w:trPr>
          <w:trHeight w:val="1"/>
        </w:trPr>
        <w:tc>
          <w:tcPr>
            <w:tcW w:w="3725" w:type="dxa"/>
            <w:shd w:val="clear" w:color="000000" w:fill="FFFFFF"/>
          </w:tcPr>
          <w:p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Иные исполнители отдельных мероприятий п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одпрограммы</w:t>
            </w:r>
          </w:p>
        </w:tc>
        <w:tc>
          <w:tcPr>
            <w:tcW w:w="6022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структурные подразделения администрации муниципального образования Северский район;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религиозные организации Северского района      (по согласованию);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администрации городских и сельских поселений Северского района (по согласованию).</w:t>
            </w:r>
          </w:p>
          <w:p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:rsidTr="00FE59C7">
        <w:trPr>
          <w:trHeight w:val="1"/>
        </w:trPr>
        <w:tc>
          <w:tcPr>
            <w:tcW w:w="3725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Ц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ели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подпрограммы</w:t>
            </w:r>
          </w:p>
        </w:tc>
        <w:tc>
          <w:tcPr>
            <w:tcW w:w="6022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содействие религиозным организациям традиционных конфессий в реализации их уставных целей и задач по решению социально-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значимых проблем Северского района.</w:t>
            </w:r>
          </w:p>
          <w:p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:rsidTr="00FE59C7">
        <w:trPr>
          <w:trHeight w:val="1"/>
        </w:trPr>
        <w:tc>
          <w:tcPr>
            <w:tcW w:w="3725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lastRenderedPageBreak/>
              <w:t>Задачи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подпрограммы</w:t>
            </w:r>
          </w:p>
        </w:tc>
        <w:tc>
          <w:tcPr>
            <w:tcW w:w="6022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предотвращение конфликтных ситуаций между различными религиозными конфессиями посредством проведения мероприятий в общественно - политической и социальной сферах;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повышение исторической значимости православия как основополагающей конфессии Кубани;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укрепление института семьи, развитие правовых основ статуса личности;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 w:rsidRPr="004B3B79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поддержка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укрепление сотрудничества органов местного самоуправления Северского района с религиозными организациями традиционных конфессий, осуществляющими свою деятельность на территории района;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воспитание гражданственности и патриотизма населения, сохранение традиций, культуры и языка населения Кубани;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содействие в сохранении объектов культурного наследия религиозного назначения, расположенных на территории района.</w:t>
            </w:r>
          </w:p>
          <w:p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:rsidTr="00FE59C7">
        <w:trPr>
          <w:trHeight w:val="1"/>
        </w:trPr>
        <w:tc>
          <w:tcPr>
            <w:tcW w:w="3725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Перечень показателей подпрограммы</w:t>
            </w:r>
          </w:p>
        </w:tc>
        <w:tc>
          <w:tcPr>
            <w:tcW w:w="6022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охват граждан Российской Федерации, проживающих на территории Северского района, принявших участие в реализации мероприятий подпрограммы.</w:t>
            </w:r>
          </w:p>
          <w:p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Tr="00FE59C7">
        <w:trPr>
          <w:trHeight w:val="1"/>
        </w:trPr>
        <w:tc>
          <w:tcPr>
            <w:tcW w:w="3725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Этапы и сроки реализации п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одпрограммы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22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>2015 – 202</w:t>
            </w:r>
            <w:r w:rsidR="009A0F2F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годы.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4B3B79" w:rsidTr="00FE59C7">
        <w:trPr>
          <w:trHeight w:val="1"/>
        </w:trPr>
        <w:tc>
          <w:tcPr>
            <w:tcW w:w="3725" w:type="dxa"/>
            <w:shd w:val="clear" w:color="000000" w:fill="FFFFFF"/>
          </w:tcPr>
          <w:p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Источники и объём финансирования п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одпрограммы</w:t>
            </w:r>
          </w:p>
        </w:tc>
        <w:tc>
          <w:tcPr>
            <w:tcW w:w="6022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Общий объем финансирования подпрограммы осуществляется за счет средств местного бюджета и составляет 1</w:t>
            </w:r>
            <w:r w:rsidR="009A0F2F">
              <w:rPr>
                <w:rFonts w:ascii="Times New Roman CYR" w:hAnsi="Times New Roman CYR" w:cs="Times New Roman CYR"/>
                <w:sz w:val="28"/>
                <w:szCs w:val="28"/>
              </w:rPr>
              <w:t>6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50,0 тыс. рублей, из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них по годам: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100,0 тыс. рублей;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2016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150,0 тыс</w:t>
            </w:r>
            <w:r w:rsidR="00AB76B2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рублей;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2017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2018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2022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рублей;</w:t>
            </w:r>
          </w:p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934C4"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r w:rsidR="004934C4"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рублей.</w:t>
            </w:r>
          </w:p>
          <w:p w:rsidR="004B3B79" w:rsidRPr="004934C4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:rsidTr="00FE59C7">
        <w:trPr>
          <w:trHeight w:val="1"/>
        </w:trPr>
        <w:tc>
          <w:tcPr>
            <w:tcW w:w="3725" w:type="dxa"/>
            <w:shd w:val="clear" w:color="000000" w:fill="FFFFFF"/>
          </w:tcPr>
          <w:p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lastRenderedPageBreak/>
              <w:t>Контроль за выполнением подпрограммы</w:t>
            </w:r>
          </w:p>
        </w:tc>
        <w:tc>
          <w:tcPr>
            <w:tcW w:w="6022" w:type="dxa"/>
            <w:shd w:val="clear" w:color="000000" w:fill="FFFFFF"/>
          </w:tcPr>
          <w:p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осуществляет управление организационно-кадровой работы администрации муниципального образования Северский район.</w:t>
            </w:r>
          </w:p>
        </w:tc>
      </w:tr>
    </w:tbl>
    <w:p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93AA9" w:rsidRPr="004B3B79" w:rsidRDefault="00F93AA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hanging="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4B3B79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Характеристика текущего состояния и прогноз развития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hanging="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религиозных организаций традиционных конфессий  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hanging="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на территории Северского развития</w:t>
      </w:r>
    </w:p>
    <w:p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ind w:left="-17"/>
        <w:jc w:val="center"/>
        <w:rPr>
          <w:rFonts w:ascii="Calibri" w:hAnsi="Calibri" w:cs="Calibri"/>
        </w:rPr>
      </w:pP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территории муниципального образования Северский район проживает более 120 тысяч человек. В городских и сельских поселениях района свою деятельность осуществляют 13 православных приходов Екатеринодарской и Кубанской епархии Русской Православной Церкви.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Учитывая историческую значимость и социальный вклад православия в развитие Северского района, принимая во внимание особую роль православия в истории Кубани, необходима поддержка становления духовности, нравственности, культуры и восстановления вековых традиций православия и казачества в Северском районе.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Стабильность межконфессиональных отношений является одним из важнейших факторов, определяющих перспективы социально-экономического развития района. Взаимопонимание, терпимость и уважение в вопросах свободы вероисповедания способствуют предотвращению конфликтных ситуаций и других негативных процессов, возникающих по религиозным причинам.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Разработка п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одпрограммы </w:t>
      </w:r>
      <w:r>
        <w:rPr>
          <w:rFonts w:ascii="Times New Roman CYR" w:hAnsi="Times New Roman CYR" w:cs="Times New Roman CYR"/>
          <w:sz w:val="28"/>
          <w:szCs w:val="28"/>
        </w:rPr>
        <w:t>вызвана необходимостью поддержки стабильной общественно-политической ситуации на территории муниципального образования Северский район, в частности, в сфере межконфессиональных отношений.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подпрограмме особое внимание уделяется формам и методам деятельности религиозных организаций традиционных конфессий по привлечению молодежи к изучению народных традиций, воспитанию гражданственности и патриотизма, по реализации мероприятий в  части сохранения объектов культурного наследия, расположенных на территории района.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Социально-экономический эффект от реализации подпрограммы выражается в: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формировании механизма партнерских отношений между органами местного самоуправления Северского района и религиозными организациями традиционных конфессий, занимающими активную позицию в общественной жизни Северского района;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формировании условий для духовно-нравственного развития населения района, повышения его гражданской активности;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формировании условий по поддержке религиозных организаций традиционных конфессий, занимающихся развитием культуры, воспитанием духовного единства и нравственности жителей Северского района;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формировании условий по оказанию содействия в сохранении объектов культурного наследия религиозного назначения, расположенных на территории района;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результате реализации мероприятий подпрограммы ожидается достижение следующих показателей: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повышение уровня терпимости жителей района к представителям иного вероисповедания (процент);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повышение доли жителей Северского района, положительно оценивающих состояние партнерских отношений между органами местного самоуправления Северского района и религиозными организациями традиционных конфессий в общей численности населения района (процент).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Количественные индикаторы данных показателей будут представлены по результатам проведенных социологических исследований (мониторинг, анкетирование, соц.опрос) в плановый период реализации мероприятий Подпрограммы.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реализации мероприятий подпрограммы обеспечит осуществление позитивных изменений в следующих вопросах: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формирование механизма партнерских отношений между органами местного самоуправления Северского района и религиозными организациями традиционных конфессий, занимающими активную позицию в общественной жизни района;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формирование условий для духовно-нравственного развития населения района, повышения его гражданской активности;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формирование условий для поддержки религиозных организаций традиционных конфессий, занимающихся развитием культуры, воспитанием духовного единства и нравственности жителей Северского района.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Утверждение подпрограммы позволит укрепить успешное взаимодействие между органами местного самоуправления Северского района, религиозными организациями традиционных конфессий и населением района, что послужит залогом в решении поставленных задач.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Только при тесном совместном взаимодействии органов местного самоуправления и религиозных организаций традиционных конфессий можно решать проблемные вопросы в интересах человека, семьи и общества на территории Северского района.</w:t>
      </w:r>
    </w:p>
    <w:p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B3B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Цели, задачи и целевые показатели достижения целей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 решения задач, сроки и этапы реализации подпрограммы</w:t>
      </w:r>
    </w:p>
    <w:p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Calibri" w:hAnsi="Calibri" w:cs="Calibri"/>
        </w:rPr>
      </w:pP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Ц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ели подпрограммы: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hAnsi="Times New Roman CYR" w:cs="Times New Roman CYR"/>
          <w:sz w:val="28"/>
          <w:szCs w:val="28"/>
        </w:rPr>
        <w:t>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Задачи подпрограммы: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предотвращение конфликтных ситуаций между различными религиозными конфессиями посредством проведения мероприятий в общественно - политической и социальной сферах района;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определение исторической значимости православия как основополагающей конфессии Кубани;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укрепление института семьи, развитие правовых основ статуса личности;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укрепление сотрудничества органов местного самоуправления Северского района с религиозными организациями традиционных конфессий, осуществляющими свою деятельность на территории района;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воспитание гражданственности и патриотизма населения, сохранение традиций, культуры и языка населения Кубани;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содействие в сохранении объектов культурного наследия, расположенных на территории Северского района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Сроки реализации п</w:t>
      </w:r>
      <w:r>
        <w:rPr>
          <w:rFonts w:ascii="Times New Roman CYR" w:hAnsi="Times New Roman CYR" w:cs="Times New Roman CYR"/>
          <w:sz w:val="28"/>
          <w:szCs w:val="28"/>
        </w:rPr>
        <w:t>одпрограммы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  <w:r>
        <w:rPr>
          <w:rFonts w:ascii="Times New Roman CYR" w:hAnsi="Times New Roman CYR" w:cs="Times New Roman CYR"/>
          <w:sz w:val="28"/>
          <w:szCs w:val="28"/>
        </w:rPr>
        <w:t>2015 – 2023 годы.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Этапы подпрограммы: по годам в соответствии с прилагаемыми мероприятиями подпрограммы.</w:t>
      </w:r>
    </w:p>
    <w:p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20"/>
        <w:jc w:val="both"/>
        <w:rPr>
          <w:rFonts w:ascii="Calibri" w:hAnsi="Calibri" w:cs="Calibri"/>
        </w:rPr>
      </w:pPr>
      <w:r>
        <w:rPr>
          <w:rFonts w:ascii="Times New Roman CYR" w:hAnsi="Times New Roman CYR" w:cs="Times New Roman CYR"/>
          <w:sz w:val="28"/>
          <w:szCs w:val="28"/>
        </w:rPr>
        <w:t>Целевые показатели приведены в таблице:</w:t>
      </w:r>
    </w:p>
    <w:tbl>
      <w:tblPr>
        <w:tblW w:w="968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"/>
        <w:gridCol w:w="1767"/>
        <w:gridCol w:w="709"/>
        <w:gridCol w:w="708"/>
        <w:gridCol w:w="709"/>
        <w:gridCol w:w="709"/>
        <w:gridCol w:w="709"/>
        <w:gridCol w:w="708"/>
        <w:gridCol w:w="709"/>
        <w:gridCol w:w="755"/>
        <w:gridCol w:w="897"/>
        <w:gridCol w:w="850"/>
      </w:tblGrid>
      <w:tr w:rsidR="00FE59C7" w:rsidRPr="004B3B79" w:rsidTr="00F93AA9">
        <w:trPr>
          <w:trHeight w:val="374"/>
        </w:trPr>
        <w:tc>
          <w:tcPr>
            <w:tcW w:w="4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176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Ед. изм.</w:t>
            </w:r>
          </w:p>
        </w:tc>
        <w:tc>
          <w:tcPr>
            <w:tcW w:w="6754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93AA9" w:rsidRPr="004B3B79" w:rsidRDefault="00FE59C7" w:rsidP="00F93A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Значение целевого показателя по годам:</w:t>
            </w:r>
          </w:p>
        </w:tc>
      </w:tr>
      <w:tr w:rsidR="00FE59C7" w:rsidTr="00F93AA9">
        <w:tblPrEx>
          <w:tblCellMar>
            <w:left w:w="108" w:type="dxa"/>
            <w:right w:w="108" w:type="dxa"/>
          </w:tblCellMar>
        </w:tblPrEx>
        <w:trPr>
          <w:trHeight w:val="564"/>
        </w:trPr>
        <w:tc>
          <w:tcPr>
            <w:tcW w:w="4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Pr="004B3B79" w:rsidRDefault="00FE59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76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Pr="004B3B79" w:rsidRDefault="00FE59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Pr="004B3B79" w:rsidRDefault="00FE59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2018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</w:tc>
      </w:tr>
      <w:tr w:rsidR="00FE59C7" w:rsidTr="00F93AA9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4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E59C7" w:rsidRPr="00E214E5" w:rsidRDefault="00E214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F93AA9" w:rsidTr="00FE59C7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4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3AA9" w:rsidRDefault="00F93AA9" w:rsidP="00CC7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FE59C7" w:rsidTr="00FE59C7">
        <w:tblPrEx>
          <w:tblCellMar>
            <w:left w:w="108" w:type="dxa"/>
            <w:right w:w="108" w:type="dxa"/>
          </w:tblCellMar>
        </w:tblPrEx>
        <w:trPr>
          <w:trHeight w:val="3583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Охват граждан, проживающих на территории Северского района,</w:t>
            </w:r>
          </w:p>
          <w:p w:rsidR="00FE59C7" w:rsidRPr="004B3B79" w:rsidRDefault="00FE59C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участвующих в реализации религиозными организациями собственных общественно полезных программ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тыс.</w:t>
            </w:r>
          </w:p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чел.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</w:t>
            </w:r>
          </w:p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59C7" w:rsidRDefault="00FE5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3,8</w:t>
            </w:r>
          </w:p>
        </w:tc>
      </w:tr>
    </w:tbl>
    <w:p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3.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Перечень основных мероприятий п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одпрограммы</w:t>
      </w:r>
    </w:p>
    <w:p w:rsidR="004B3B79" w:rsidRDefault="004B3B79" w:rsidP="004B3B79">
      <w:pPr>
        <w:tabs>
          <w:tab w:val="left" w:pos="1921"/>
        </w:tabs>
        <w:autoSpaceDE w:val="0"/>
        <w:autoSpaceDN w:val="0"/>
        <w:adjustRightInd w:val="0"/>
        <w:spacing w:after="0" w:line="240" w:lineRule="auto"/>
        <w:ind w:left="851"/>
        <w:rPr>
          <w:rFonts w:ascii="Calibri" w:hAnsi="Calibri" w:cs="Calibri"/>
          <w:lang w:val="en-US"/>
        </w:rPr>
      </w:pP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Основные мероприятия подпрограммы направлены на: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духовно-нравственное воспитание населения, в первую очередь молодежи Северского района;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сохранение и развитие культуры и национальных традиций населения района;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поддержку общественных инициатив и целевых проектов       религиозных организаций традиционных конфессий Северского района;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содействие в сохранении объектов культурного наследия, расположенных на территории района;</w:t>
      </w:r>
    </w:p>
    <w:p w:rsidR="004B3B79" w:rsidRDefault="004B3B79" w:rsidP="004B3B7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информационное обеспечение программы.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Перечень мероприятий подпрограммы приведен в приложении к настоящей подпрограмме.</w:t>
      </w:r>
    </w:p>
    <w:p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hAnsi="Calibri" w:cs="Calibri"/>
        </w:rPr>
      </w:pP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B3B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Обоснование ресурсного обеспечения подпрограммы</w:t>
      </w:r>
    </w:p>
    <w:p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hAnsi="Calibri" w:cs="Calibri"/>
        </w:rPr>
      </w:pP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Финансирование подпрограммы осуществляется за счет средств местного бюджета муниципального образования Северский район. Общий объём финансирования составляет 1</w:t>
      </w:r>
      <w:r w:rsidR="00184D0B">
        <w:rPr>
          <w:rFonts w:ascii="Times New Roman CYR" w:hAnsi="Times New Roman CYR" w:cs="Times New Roman CYR"/>
          <w:sz w:val="28"/>
          <w:szCs w:val="28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>50,0 тысяч рублей, в том числе по годам: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2015 </w:t>
      </w:r>
      <w:r>
        <w:rPr>
          <w:rFonts w:ascii="Times New Roman CYR" w:hAnsi="Times New Roman CYR" w:cs="Times New Roman CYR"/>
          <w:sz w:val="28"/>
          <w:szCs w:val="28"/>
        </w:rPr>
        <w:t>год – 100,0 тыс. рублей;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2016 </w:t>
      </w:r>
      <w:r>
        <w:rPr>
          <w:rFonts w:ascii="Times New Roman CYR" w:hAnsi="Times New Roman CYR" w:cs="Times New Roman CYR"/>
          <w:sz w:val="28"/>
          <w:szCs w:val="28"/>
        </w:rPr>
        <w:t>год – 150,0 тыс. рублей;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2017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рублей;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2018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рублей;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2019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рублей;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2020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рублей;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2021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</w:t>
      </w:r>
      <w:r w:rsidR="00B5602B">
        <w:rPr>
          <w:rFonts w:ascii="Times New Roman CYR" w:hAnsi="Times New Roman CYR" w:cs="Times New Roman CYR"/>
          <w:sz w:val="28"/>
          <w:szCs w:val="28"/>
        </w:rPr>
        <w:t>;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2022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рублей;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2023 </w:t>
      </w:r>
      <w:r>
        <w:rPr>
          <w:rFonts w:ascii="Times New Roman CYR" w:hAnsi="Times New Roman CYR" w:cs="Times New Roman CYR"/>
          <w:sz w:val="28"/>
          <w:szCs w:val="28"/>
        </w:rPr>
        <w:t>год – 200,0 тыс. рублей.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Основными направлениями финансирования расходов, необходимых для реализации целей и задач, заявленных в подпрограмме, являются проведение семинаров, круглых столов, фестивалей и других культурных мероприятий, направленных на духовно-нравственное воспитание населения района, а также социологических исследований (мониторинг, анкетирование, социальный опрос) по итогам реализации мероприятий.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Объёмы финансирования мероприятий подпрограммы уточняются в соответствии с решением Совета муниципального образования Северский район о местном бюджете (бюджете муниципального образования Северский район) на соответствующий финансовый год.</w:t>
      </w:r>
    </w:p>
    <w:p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9A0F2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Механизм реализации подпрограммы</w:t>
      </w:r>
    </w:p>
    <w:p w:rsidR="004B3B79" w:rsidRPr="009A0F2F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0F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Механизм реализации подпрограммы предусматривает перечень мероприятий, сгруппированных с учетом их функциональной однородности, взаимосвязанности, в соответствии с целями и задачами, на решение которых они направлены.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Заказчиком подпрограммы является администрация муниципального образования Северский район.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Координатор подпрограммы муниципальной программы: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организует реализацию подпрограммы;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организует координацию деятельности муниципальных заказчиков и ответственных за выполнение мероприятий подпрограммы;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организует нормативно-правовое и методическое обеспечение реализации мероприятий подпрограммы;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подготовку предложений по объемам и источникам средств реализации подпрограммы на основании предложений муниципальных заказчиков и ответственных за выполнение мероприятий подпрограммы;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организует информационную и разъяснительную работу, направленную на освещение целей и задач по достижению целевых показателей подпрограммы;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готовит ежегодный доклад о ходе реализации мероприятий муниципальной подпрограммы;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мониторинг и анализ отчетов муниципальных заказчиков, ответственных за реализацию мероприятий;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оценку социально-экономической эффективности подпрограммы, оценку целевых индикаторов и показателей реализации, организует работу по достижению целевых показателей подпрограммы;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контроль за выполнением планов-графиков и ходом реализации;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представляет координатору муниципальной программы отчеты о реализации подпрограммы, а также информацию, необходимую для проведения оценки эффективности муниципальной программы, мониторинга ее реализации и подготовки годового отчета об итогах реализации;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проводит оценку эффективности муниципальной подпрограммы;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иные полномочия, установленные подпрограммой.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Муниципальный заказчик мероприятий: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ежеквартально представляет отчетность координатору муниципальной подпрограммы, организует работу по достижению целевых показателей подпрограммы;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несет ответственность за целевое и эффективное использование выделенных в его распоряжение бюджетных средств;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источникам финансирования;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разрабатывает и утверждает сетевые планы-графики реализации мероприятий подпрограммы;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формирует бюджетные заявки на финансирование мероприятий подпрограммы.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Ответственный за выполнение мероприятий муниципальной программы: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заключает соглашения с получателями субсидий в установленном законодательством порядке;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текущий контроль за использованием субсидий, предусмотренных подпрограммой;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ежеквартально представляет отчетность координатору подпрограммы о результатах выполнения мероприятий подпрограммы;</w:t>
      </w:r>
    </w:p>
    <w:p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разрабатывает и утверждает сетевые планы-графики реализации мероприятий муниципальной подпрограммы;</w:t>
      </w:r>
    </w:p>
    <w:p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иные полномочия, установленные подпрограммой.</w:t>
      </w:r>
    </w:p>
    <w:p w:rsidR="004B3B79" w:rsidRDefault="004B3B79" w:rsidP="004B3B79">
      <w:pPr>
        <w:tabs>
          <w:tab w:val="left" w:pos="750"/>
        </w:tabs>
        <w:autoSpaceDE w:val="0"/>
        <w:autoSpaceDN w:val="0"/>
        <w:adjustRightInd w:val="0"/>
        <w:spacing w:after="0" w:line="240" w:lineRule="auto"/>
        <w:ind w:right="-2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Контроль за ходом выполнения мероприятий подпрограммы осуществляет управление организационно-кадровой работы администрации муниципального образования Северский район.</w:t>
      </w:r>
    </w:p>
    <w:p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B3B79" w:rsidRP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5602B" w:rsidRDefault="00B5602B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hanging="3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Исполняющий обязанности н</w:t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>ачальник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</w:p>
    <w:p w:rsidR="004B3B79" w:rsidRPr="004B3B79" w:rsidRDefault="006D7269" w:rsidP="002547A0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hanging="34"/>
        <w:jc w:val="both"/>
        <w:rPr>
          <w:rFonts w:ascii="Calibri" w:hAnsi="Calibri" w:cs="Calibri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</w:t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>правления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5602B">
        <w:rPr>
          <w:rFonts w:ascii="Times New Roman CYR" w:hAnsi="Times New Roman CYR" w:cs="Times New Roman CYR"/>
          <w:color w:val="000000"/>
          <w:sz w:val="28"/>
          <w:szCs w:val="28"/>
        </w:rPr>
        <w:t>организационно-кадровой работы</w:t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B5602B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Д.А.Корсунов</w:t>
      </w:r>
    </w:p>
    <w:p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C1A30" w:rsidRDefault="008C1A30"/>
    <w:sectPr w:rsidR="008C1A30" w:rsidSect="009C1136">
      <w:headerReference w:type="default" r:id="rId6"/>
      <w:pgSz w:w="12240" w:h="15840"/>
      <w:pgMar w:top="1134" w:right="850" w:bottom="1418" w:left="1701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136" w:rsidRDefault="009C1136" w:rsidP="009C1136">
      <w:pPr>
        <w:spacing w:after="0" w:line="240" w:lineRule="auto"/>
      </w:pPr>
      <w:r>
        <w:separator/>
      </w:r>
    </w:p>
  </w:endnote>
  <w:endnote w:type="continuationSeparator" w:id="0">
    <w:p w:rsidR="009C1136" w:rsidRDefault="009C1136" w:rsidP="009C1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136" w:rsidRDefault="009C1136" w:rsidP="009C1136">
      <w:pPr>
        <w:spacing w:after="0" w:line="240" w:lineRule="auto"/>
      </w:pPr>
      <w:r>
        <w:separator/>
      </w:r>
    </w:p>
  </w:footnote>
  <w:footnote w:type="continuationSeparator" w:id="0">
    <w:p w:rsidR="009C1136" w:rsidRDefault="009C1136" w:rsidP="009C1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8758046"/>
      <w:docPartObj>
        <w:docPartGallery w:val="Page Numbers (Top of Page)"/>
        <w:docPartUnique/>
      </w:docPartObj>
    </w:sdtPr>
    <w:sdtContent>
      <w:p w:rsidR="009C1136" w:rsidRDefault="009C113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47A0">
          <w:rPr>
            <w:noProof/>
          </w:rPr>
          <w:t>2</w:t>
        </w:r>
        <w:r>
          <w:fldChar w:fldCharType="end"/>
        </w:r>
      </w:p>
    </w:sdtContent>
  </w:sdt>
  <w:p w:rsidR="009C1136" w:rsidRDefault="009C11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B3B79"/>
    <w:rsid w:val="00184D0B"/>
    <w:rsid w:val="002547A0"/>
    <w:rsid w:val="004934C4"/>
    <w:rsid w:val="004B3B79"/>
    <w:rsid w:val="006D7269"/>
    <w:rsid w:val="00700F2A"/>
    <w:rsid w:val="008C1A30"/>
    <w:rsid w:val="009A0F2F"/>
    <w:rsid w:val="009C1136"/>
    <w:rsid w:val="00AB76B2"/>
    <w:rsid w:val="00B5602B"/>
    <w:rsid w:val="00CE0FFD"/>
    <w:rsid w:val="00E214E5"/>
    <w:rsid w:val="00F51447"/>
    <w:rsid w:val="00F93AA9"/>
    <w:rsid w:val="00FE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EE5CE"/>
  <w15:docId w15:val="{A73E488D-A7D6-4715-B014-230D23C0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1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1136"/>
  </w:style>
  <w:style w:type="paragraph" w:styleId="a5">
    <w:name w:val="footer"/>
    <w:basedOn w:val="a"/>
    <w:link w:val="a6"/>
    <w:uiPriority w:val="99"/>
    <w:unhideWhenUsed/>
    <w:rsid w:val="009C1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1136"/>
  </w:style>
  <w:style w:type="paragraph" w:styleId="a7">
    <w:name w:val="Balloon Text"/>
    <w:basedOn w:val="a"/>
    <w:link w:val="a8"/>
    <w:uiPriority w:val="99"/>
    <w:semiHidden/>
    <w:unhideWhenUsed/>
    <w:rsid w:val="00254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547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2069</Words>
  <Characters>11796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</dc:creator>
  <cp:keywords/>
  <dc:description/>
  <cp:lastModifiedBy>Грессель Ирина Владимировна</cp:lastModifiedBy>
  <cp:revision>14</cp:revision>
  <cp:lastPrinted>2020-10-27T04:56:00Z</cp:lastPrinted>
  <dcterms:created xsi:type="dcterms:W3CDTF">2020-10-26T17:01:00Z</dcterms:created>
  <dcterms:modified xsi:type="dcterms:W3CDTF">2020-10-27T04:57:00Z</dcterms:modified>
</cp:coreProperties>
</file>