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af0"/>
        <w:tblW w:w="9750" w:type="dxa"/>
        <w:jc w:val="left"/>
        <w:tblInd w:w="0" w:type="dxa"/>
        <w:tblLayout w:type="fixed"/>
        <w:tblCellMar>
          <w:top w:w="0" w:type="dxa"/>
          <w:left w:w="108" w:type="dxa"/>
          <w:bottom w:w="0" w:type="dxa"/>
          <w:right w:w="108" w:type="dxa"/>
        </w:tblCellMar>
        <w:tblLook w:val="04a0"/>
      </w:tblPr>
      <w:tblGrid>
        <w:gridCol w:w="5077"/>
        <w:gridCol w:w="4672"/>
      </w:tblGrid>
      <w:tr>
        <w:trPr>
          <w:trHeight w:val="3132" w:hRule="atLeast"/>
        </w:trPr>
        <w:tc>
          <w:tcPr>
            <w:tcW w:w="5077" w:type="dxa"/>
            <w:tcBorders>
              <w:top w:val="nil"/>
              <w:left w:val="nil"/>
              <w:bottom w:val="nil"/>
              <w:right w:val="nil"/>
            </w:tcBorders>
          </w:tcPr>
          <w:p>
            <w:pPr>
              <w:pStyle w:val="Normal"/>
              <w:widowControl w:val="false"/>
              <w:suppressAutoHyphens w:val="true"/>
              <w:spacing w:lineRule="auto" w:line="240" w:beforeAutospacing="1" w:after="0"/>
              <w:jc w:val="left"/>
              <w:rPr>
                <w:rFonts w:ascii="Times New Roman" w:hAnsi="Times New Roman" w:eastAsia="Times New Roman" w:cs="Times New Roman"/>
                <w:sz w:val="24"/>
                <w:szCs w:val="24"/>
              </w:rPr>
            </w:pPr>
            <w:r>
              <w:rPr>
                <w:rFonts w:eastAsia="Times New Roman" w:cs="Times New Roman" w:ascii="Times New Roman" w:hAnsi="Times New Roman"/>
                <w:sz w:val="22"/>
                <w:szCs w:val="24"/>
              </w:rPr>
            </w:r>
          </w:p>
        </w:tc>
        <w:tc>
          <w:tcPr>
            <w:tcW w:w="4672" w:type="dxa"/>
            <w:tcBorders>
              <w:top w:val="nil"/>
              <w:left w:val="nil"/>
              <w:bottom w:val="nil"/>
              <w:right w:val="nil"/>
            </w:tcBorders>
          </w:tcPr>
          <w:p>
            <w:pPr>
              <w:pStyle w:val="Normal"/>
              <w:widowControl w:val="false"/>
              <w:suppressAutoHyphens w:val="true"/>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ПРИЛОЖЕНИЕ</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 постановлению администрации муниципального образования</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от _____________ №_______</w:t>
            </w:r>
          </w:p>
          <w:p>
            <w:pPr>
              <w:pStyle w:val="Normal"/>
              <w:widowControl w:val="false"/>
              <w:suppressAutoHyphens w:val="true"/>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«ПРИЛОЖЕНИЕ</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УТВЕРЖДЕНА</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постановлением администрации</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муниципального образования</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от 27.10.2014г. № 2021</w:t>
            </w:r>
          </w:p>
          <w:p>
            <w:pPr>
              <w:pStyle w:val="NoSpacing"/>
              <w:widowControl w:val="false"/>
              <w:suppressAutoHyphens w:val="true"/>
              <w:spacing w:before="0" w:after="0"/>
              <w:jc w:val="center"/>
              <w:rPr>
                <w:rFonts w:eastAsia="Times New Roman"/>
              </w:rPr>
            </w:pPr>
            <w:r>
              <w:rPr>
                <w:rFonts w:eastAsia="Times New Roman"/>
              </w:rPr>
            </w:r>
          </w:p>
        </w:tc>
      </w:tr>
    </w:tbl>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МУНИЦИПАЛЬНАЯ ПРОГРАММА</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МУНИЦИПАЛЬНОГО ОБРАЗОВАНИЯ СЕВЕРСКИЙ РАЙОН</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"УПРАВЛЕНИЕ МУНИЦИПАЛЬНЫМИ ФИНАНСАМИ"</w:t>
      </w:r>
    </w:p>
    <w:p>
      <w:pPr>
        <w:pStyle w:val="Normal"/>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ПАСПОРТ</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муниципальной программы муниципального образования Северский район</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«Управление муниципальными финансами»</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(далее - программа)</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tbl>
      <w:tblPr>
        <w:tblStyle w:val="af0"/>
        <w:tblW w:w="9763" w:type="dxa"/>
        <w:jc w:val="left"/>
        <w:tblInd w:w="0" w:type="dxa"/>
        <w:tblLayout w:type="fixed"/>
        <w:tblCellMar>
          <w:top w:w="0" w:type="dxa"/>
          <w:left w:w="108" w:type="dxa"/>
          <w:bottom w:w="0" w:type="dxa"/>
          <w:right w:w="108" w:type="dxa"/>
        </w:tblCellMar>
        <w:tblLook w:val="04a0"/>
      </w:tblPr>
      <w:tblGrid>
        <w:gridCol w:w="3655"/>
        <w:gridCol w:w="6107"/>
      </w:tblGrid>
      <w:tr>
        <w:trPr>
          <w:trHeight w:val="630"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Координатор муниципальной программы</w:t>
            </w:r>
          </w:p>
          <w:p>
            <w:pPr>
              <w:pStyle w:val="NoSpacing"/>
              <w:widowControl w:val="false"/>
              <w:suppressAutoHyphens w:val="true"/>
              <w:spacing w:before="0" w:after="0"/>
              <w:jc w:val="both"/>
              <w:rPr>
                <w:rFonts w:eastAsia="Times New Roman"/>
                <w:sz w:val="24"/>
                <w:szCs w:val="24"/>
              </w:rPr>
            </w:pPr>
            <w:r>
              <w:rPr>
                <w:rFonts w:eastAsia="Times New Roman"/>
                <w:sz w:val="24"/>
                <w:szCs w:val="24"/>
              </w:rPr>
            </w:r>
          </w:p>
        </w:tc>
        <w:tc>
          <w:tcPr>
            <w:tcW w:w="6107" w:type="dxa"/>
            <w:tcBorders/>
          </w:tcPr>
          <w:p>
            <w:pPr>
              <w:pStyle w:val="Normal"/>
              <w:widowControl w:val="false"/>
              <w:suppressAutoHyphens w:val="true"/>
              <w:spacing w:lineRule="auto" w:line="240" w:beforeAutospacing="1"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Финансовое управление администрации муниципального образования Северский район</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Координатор основных мероприятий муниципальной программы</w:t>
            </w:r>
          </w:p>
        </w:tc>
        <w:tc>
          <w:tcPr>
            <w:tcW w:w="6107" w:type="dxa"/>
            <w:tcBorders/>
          </w:tcPr>
          <w:p>
            <w:pPr>
              <w:pStyle w:val="Normal"/>
              <w:widowControl w:val="false"/>
              <w:suppressAutoHyphens w:val="true"/>
              <w:spacing w:lineRule="auto" w:line="240" w:beforeAutospacing="1"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Финансовое управление администрации муниципального образования Северский район</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Основные мероприятия муниципальной программы</w:t>
            </w:r>
          </w:p>
        </w:tc>
        <w:tc>
          <w:tcPr>
            <w:tcW w:w="6107" w:type="dxa"/>
            <w:tcBorders/>
          </w:tcPr>
          <w:p>
            <w:pPr>
              <w:pStyle w:val="NoSpacing"/>
              <w:widowControl w:val="false"/>
              <w:suppressAutoHyphens w:val="true"/>
              <w:spacing w:before="0"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1.Организация бюджетного процесса в муниципальном  образовании Северский район.</w:t>
            </w:r>
          </w:p>
          <w:p>
            <w:pPr>
              <w:pStyle w:val="NoSpacing"/>
              <w:widowControl w:val="false"/>
              <w:suppressAutoHyphens w:val="true"/>
              <w:spacing w:before="0" w:after="0"/>
              <w:ind w:left="64" w:right="22" w:hanging="0"/>
              <w:jc w:val="left"/>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2.Обеспечение реализации муниципальной программы.</w:t>
            </w:r>
          </w:p>
          <w:p>
            <w:pPr>
              <w:pStyle w:val="NoSpacing"/>
              <w:widowControl w:val="false"/>
              <w:suppressAutoHyphens w:val="true"/>
              <w:spacing w:before="0"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3.Управление муниципальным долгом.</w:t>
            </w:r>
          </w:p>
          <w:p>
            <w:pPr>
              <w:pStyle w:val="NoSpacing"/>
              <w:widowControl w:val="false"/>
              <w:suppressAutoHyphens w:val="true"/>
              <w:spacing w:before="0"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4.Предоставление межбюджетных трансфертов.</w:t>
            </w:r>
          </w:p>
          <w:p>
            <w:pPr>
              <w:pStyle w:val="NoSpacing"/>
              <w:widowControl w:val="false"/>
              <w:suppressAutoHyphens w:val="true"/>
              <w:spacing w:before="0" w:after="0"/>
              <w:ind w:left="64" w:right="22" w:hanging="0"/>
              <w:jc w:val="left"/>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5.Резервный фонд администрации муниципального образования Северский район.</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Ведомственные целевые программы</w:t>
            </w:r>
          </w:p>
        </w:tc>
        <w:tc>
          <w:tcPr>
            <w:tcW w:w="6107" w:type="dxa"/>
            <w:tcBorders/>
          </w:tcPr>
          <w:p>
            <w:pPr>
              <w:pStyle w:val="NoSpacing"/>
              <w:widowControl w:val="false"/>
              <w:tabs>
                <w:tab w:val="clear" w:pos="708"/>
                <w:tab w:val="left" w:pos="6059"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В рамках муниципальной программы не</w:t>
            </w:r>
          </w:p>
          <w:p>
            <w:pPr>
              <w:pStyle w:val="NoSpacing"/>
              <w:widowControl w:val="false"/>
              <w:tabs>
                <w:tab w:val="clear" w:pos="708"/>
                <w:tab w:val="left" w:pos="6059"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предусмотрена реализация ведомственных</w:t>
            </w:r>
          </w:p>
          <w:p>
            <w:pPr>
              <w:pStyle w:val="NoSpacing"/>
              <w:widowControl w:val="false"/>
              <w:tabs>
                <w:tab w:val="clear" w:pos="708"/>
                <w:tab w:val="left" w:pos="6059"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целевых программ</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Цели муниципальной программы</w:t>
            </w:r>
          </w:p>
        </w:tc>
        <w:tc>
          <w:tcPr>
            <w:tcW w:w="6107" w:type="dxa"/>
            <w:tcBorders/>
          </w:tcPr>
          <w:p>
            <w:pPr>
              <w:pStyle w:val="NoSpacing"/>
              <w:widowControl w:val="false"/>
              <w:tabs>
                <w:tab w:val="clear" w:pos="708"/>
                <w:tab w:val="left" w:pos="5875"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Обеспечение долгосрочной сбалансированности и устойчивости бюджета муниципального</w:t>
            </w:r>
          </w:p>
          <w:p>
            <w:pPr>
              <w:pStyle w:val="NoSpacing"/>
              <w:widowControl w:val="false"/>
              <w:tabs>
                <w:tab w:val="clear" w:pos="708"/>
                <w:tab w:val="left" w:pos="5854"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образования Северский район, повышение</w:t>
            </w:r>
          </w:p>
          <w:p>
            <w:pPr>
              <w:pStyle w:val="NoSpacing"/>
              <w:widowControl w:val="false"/>
              <w:tabs>
                <w:tab w:val="clear" w:pos="708"/>
                <w:tab w:val="left" w:pos="5854"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качества управления муниципальными</w:t>
            </w:r>
          </w:p>
          <w:p>
            <w:pPr>
              <w:pStyle w:val="NoSpacing"/>
              <w:widowControl w:val="false"/>
              <w:tabs>
                <w:tab w:val="clear" w:pos="708"/>
                <w:tab w:val="left" w:pos="5854" w:leader="none"/>
              </w:tabs>
              <w:suppressAutoHyphens w:val="true"/>
              <w:spacing w:before="0" w:after="0"/>
              <w:ind w:left="64" w:right="-120" w:firstLine="4"/>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финансами</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Задачи муниципальной программы</w:t>
            </w:r>
          </w:p>
        </w:tc>
        <w:tc>
          <w:tcPr>
            <w:tcW w:w="6107" w:type="dxa"/>
            <w:tcBorders/>
          </w:tcPr>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-нормативно-методическое обеспечение бюджетного процесса в Северском районе;</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-обеспечение своевременного внутреннего финансового контроля;</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эффективное управление муниципальным долгом;</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повышение качества финансового менеджмента в Северском районе</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Перечень целевых</w:t>
            </w:r>
          </w:p>
          <w:p>
            <w:pPr>
              <w:pStyle w:val="Normal"/>
              <w:widowControl w:val="false"/>
              <w:suppressAutoHyphens w:val="true"/>
              <w:spacing w:lineRule="auto" w:line="240" w:before="0" w:after="0"/>
              <w:jc w:val="both"/>
              <w:rPr>
                <w:kern w:val="0"/>
                <w:lang w:val="ru-RU" w:eastAsia="ru-RU" w:bidi="ar-SA"/>
              </w:rPr>
            </w:pPr>
            <w:r>
              <w:rPr>
                <w:rFonts w:eastAsia="Times New Roman" w:cs="Times New Roman" w:ascii="Times New Roman" w:hAnsi="Times New Roman"/>
                <w:kern w:val="0"/>
                <w:sz w:val="28"/>
                <w:szCs w:val="28"/>
                <w:lang w:val="ru-RU" w:eastAsia="ru-RU" w:bidi="ar-SA"/>
              </w:rPr>
              <w:t>показателей муниципальной программы</w:t>
            </w:r>
          </w:p>
        </w:tc>
        <w:tc>
          <w:tcPr>
            <w:tcW w:w="6107" w:type="dxa"/>
            <w:tcBorders/>
          </w:tcPr>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объем задолженности по долговым обязательствам муниципального образования Северский район;</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-отношение размера дефицита бюджета муниципального района к годовому объему доходов бюджета без учета утвержденного объема безвозмездных поступлений из бюджета других уровней бюджетов </w:t>
            </w:r>
            <w:r>
              <w:rPr>
                <w:rFonts w:cs="Times New Roman" w:ascii="Times New Roman" w:hAnsi="Times New Roman"/>
                <w:kern w:val="0"/>
                <w:sz w:val="28"/>
                <w:szCs w:val="28"/>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lang w:val="ru-RU" w:eastAsia="ru-RU" w:bidi="ar-SA"/>
              </w:rPr>
              <w:t>;</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-отношение объема муниципального долга муниципального образования Северский район к годовому объему доходов бюджета без учета утвержденного объема безвозмездных поступлений из бюджета других уровней бюджетов </w:t>
            </w:r>
            <w:r>
              <w:rPr>
                <w:rFonts w:cs="Times New Roman" w:ascii="Times New Roman" w:hAnsi="Times New Roman"/>
                <w:kern w:val="0"/>
                <w:sz w:val="28"/>
                <w:szCs w:val="28"/>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lang w:val="ru-RU" w:eastAsia="ru-RU" w:bidi="ar-SA"/>
              </w:rPr>
              <w:t>;</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-объем просроченной кредиторской задолженности участников бюджетного процесса;</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удельный вес расходов бюджета муниципального образования Северский район, формируемых в рамках программных мероприятий в общем объеме расходов бюджета на 2015 – 2025годы.</w:t>
            </w:r>
          </w:p>
        </w:tc>
      </w:tr>
      <w:tr>
        <w:trPr>
          <w:trHeight w:val="358" w:hRule="atLeast"/>
        </w:trPr>
        <w:tc>
          <w:tcPr>
            <w:tcW w:w="3655" w:type="dxa"/>
            <w:tcBorders/>
          </w:tcPr>
          <w:p>
            <w:pPr>
              <w:pStyle w:val="Normal"/>
              <w:widowControl w:val="false"/>
              <w:suppressAutoHyphens w:val="true"/>
              <w:spacing w:lineRule="auto" w:line="240" w:beforeAutospacing="1" w:after="0"/>
              <w:ind w:right="-38"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Этапы и сроки реализации муниципальной программы</w:t>
            </w:r>
          </w:p>
        </w:tc>
        <w:tc>
          <w:tcPr>
            <w:tcW w:w="6107" w:type="dxa"/>
            <w:tcBorders/>
          </w:tcPr>
          <w:p>
            <w:pPr>
              <w:pStyle w:val="Normal"/>
              <w:widowControl w:val="false"/>
              <w:suppressAutoHyphens w:val="true"/>
              <w:spacing w:lineRule="auto" w:line="240"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en-US" w:eastAsia="ru-RU" w:bidi="ar-SA"/>
              </w:rPr>
              <w:t>I</w:t>
            </w:r>
            <w:r>
              <w:rPr>
                <w:rFonts w:eastAsia="Times New Roman" w:cs="Times New Roman" w:ascii="Times New Roman" w:hAnsi="Times New Roman"/>
                <w:kern w:val="0"/>
                <w:sz w:val="28"/>
                <w:szCs w:val="28"/>
                <w:lang w:val="ru-RU" w:eastAsia="ru-RU" w:bidi="ar-SA"/>
              </w:rPr>
              <w:t xml:space="preserve"> этап — 2015-2020 годы,  </w:t>
            </w:r>
            <w:r>
              <w:rPr>
                <w:rFonts w:eastAsia="Times New Roman" w:cs="Times New Roman" w:ascii="Times New Roman" w:hAnsi="Times New Roman"/>
                <w:kern w:val="0"/>
                <w:sz w:val="28"/>
                <w:szCs w:val="28"/>
                <w:lang w:val="en-US" w:eastAsia="ru-RU" w:bidi="ar-SA"/>
              </w:rPr>
              <w:t>II</w:t>
            </w:r>
            <w:r>
              <w:rPr>
                <w:rFonts w:eastAsia="Times New Roman" w:cs="Times New Roman" w:ascii="Times New Roman" w:hAnsi="Times New Roman"/>
                <w:kern w:val="0"/>
                <w:sz w:val="28"/>
                <w:szCs w:val="28"/>
                <w:lang w:val="ru-RU" w:eastAsia="ru-RU" w:bidi="ar-SA"/>
              </w:rPr>
              <w:t xml:space="preserve"> этап  - 2021-2025 годы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Объемы и источники финансирования муниципальной программы (в действующих ценах каждого года реализации программы)</w:t>
            </w:r>
          </w:p>
          <w:p>
            <w:pPr>
              <w:pStyle w:val="Normal"/>
              <w:widowControl w:val="false"/>
              <w:suppressAutoHyphens w:val="true"/>
              <w:spacing w:lineRule="auto" w:line="240" w:before="0" w:after="0"/>
              <w:jc w:val="both"/>
              <w:rPr>
                <w:rFonts w:ascii="Calibri" w:hAnsi="Calibri"/>
              </w:rPr>
            </w:pPr>
            <w:r>
              <w:rPr>
                <w:sz w:val="22"/>
              </w:rPr>
            </w:r>
          </w:p>
        </w:tc>
        <w:tc>
          <w:tcPr>
            <w:tcW w:w="6107" w:type="dxa"/>
            <w:tcBorders/>
          </w:tcPr>
          <w:p>
            <w:pPr>
              <w:pStyle w:val="Normal"/>
              <w:widowControl w:val="false"/>
              <w:suppressAutoHyphens w:val="true"/>
              <w:spacing w:lineRule="auto" w:line="240" w:before="0" w:after="0"/>
              <w:ind w:left="64" w:right="22" w:hanging="0"/>
              <w:jc w:val="both"/>
              <w:rPr>
                <w:rFonts w:ascii="Times New Roman" w:hAnsi="Times New Roman" w:cs="Times New Roman"/>
                <w:sz w:val="28"/>
                <w:szCs w:val="28"/>
              </w:rPr>
            </w:pPr>
            <w:r>
              <w:rPr>
                <w:rFonts w:eastAsia="Times New Roman" w:cs="Times New Roman" w:ascii="Times New Roman" w:hAnsi="Times New Roman"/>
                <w:kern w:val="0"/>
                <w:sz w:val="28"/>
                <w:szCs w:val="28"/>
                <w:lang w:val="ru-RU" w:eastAsia="ru-RU" w:bidi="ar-SA"/>
              </w:rPr>
              <w:t>Общий объем финансирования муниципальной программы составля</w:t>
            </w:r>
            <w:r>
              <w:rPr>
                <w:rFonts w:eastAsia="Times New Roman" w:cs="Times New Roman" w:ascii="Times New Roman" w:hAnsi="Times New Roman"/>
                <w:kern w:val="0"/>
                <w:sz w:val="28"/>
                <w:szCs w:val="28"/>
                <w:shd w:fill="FFFFFF" w:val="clear"/>
                <w:lang w:val="ru-RU" w:eastAsia="ru-RU" w:bidi="ar-SA"/>
              </w:rPr>
              <w:t xml:space="preserve">ет </w:t>
            </w:r>
            <w:r>
              <w:rPr>
                <w:rFonts w:eastAsia="" w:cs="Times New Roman" w:ascii="Times New Roman" w:hAnsi="Times New Roman"/>
                <w:kern w:val="0"/>
                <w:sz w:val="28"/>
                <w:szCs w:val="28"/>
                <w:shd w:fill="FFFFFF" w:val="clear"/>
                <w:lang w:val="ru-RU" w:eastAsia="ru-RU" w:bidi="ar-SA"/>
              </w:rPr>
              <w:t>372 9</w:t>
            </w:r>
            <w:r>
              <w:rPr>
                <w:rFonts w:eastAsia="" w:cs="Times New Roman" w:ascii="Times New Roman" w:hAnsi="Times New Roman"/>
                <w:color w:val="000000"/>
                <w:kern w:val="0"/>
                <w:sz w:val="28"/>
                <w:szCs w:val="28"/>
                <w:shd w:fill="FFFFFF" w:val="clear"/>
                <w:lang w:val="ru-RU" w:eastAsia="ru-RU" w:bidi="ar-SA"/>
              </w:rPr>
              <w:t>18,0</w:t>
            </w:r>
            <w:r>
              <w:rPr>
                <w:rFonts w:eastAsia="" w:cs="Times New Roman" w:ascii="Times New Roman" w:hAnsi="Times New Roman"/>
                <w:kern w:val="0"/>
                <w:sz w:val="28"/>
                <w:szCs w:val="28"/>
                <w:shd w:fill="FFFFFF" w:val="clear"/>
                <w:lang w:val="ru-RU" w:eastAsia="ru-RU" w:bidi="ar-SA"/>
              </w:rPr>
              <w:t xml:space="preserve"> тыс. рублей.</w:t>
            </w:r>
          </w:p>
          <w:p>
            <w:pPr>
              <w:pStyle w:val="Normal"/>
              <w:widowControl w:val="false"/>
              <w:suppressAutoHyphens w:val="true"/>
              <w:spacing w:lineRule="auto" w:line="240" w:before="0" w:after="0"/>
              <w:ind w:left="64" w:right="22" w:hanging="0"/>
              <w:jc w:val="both"/>
              <w:rPr>
                <w:rFonts w:ascii="Times New Roman" w:hAnsi="Times New Roman" w:cs="Times New Roman"/>
                <w:sz w:val="28"/>
                <w:szCs w:val="28"/>
                <w:shd w:fill="FFFFFF" w:val="clear"/>
              </w:rPr>
            </w:pPr>
            <w:r>
              <w:rPr>
                <w:rFonts w:eastAsia="" w:cs="Times New Roman" w:ascii="Times New Roman" w:hAnsi="Times New Roman"/>
                <w:kern w:val="0"/>
                <w:sz w:val="28"/>
                <w:szCs w:val="28"/>
                <w:shd w:fill="FFFFFF" w:val="clear"/>
                <w:lang w:val="ru-RU" w:eastAsia="ru-RU" w:bidi="ar-SA"/>
              </w:rPr>
              <w:t xml:space="preserve">Объем финансирования </w:t>
            </w:r>
            <w:r>
              <w:rPr>
                <w:rFonts w:eastAsia="" w:cs="Times New Roman" w:ascii="Times New Roman" w:hAnsi="Times New Roman"/>
                <w:kern w:val="0"/>
                <w:sz w:val="28"/>
                <w:szCs w:val="28"/>
                <w:shd w:fill="FFFFFF" w:val="clear"/>
                <w:lang w:val="en-US" w:eastAsia="ru-RU" w:bidi="ar-SA"/>
              </w:rPr>
              <w:t>I</w:t>
            </w:r>
            <w:r>
              <w:rPr>
                <w:rFonts w:eastAsia="" w:cs="Times New Roman" w:ascii="Times New Roman" w:hAnsi="Times New Roman"/>
                <w:kern w:val="0"/>
                <w:sz w:val="28"/>
                <w:szCs w:val="28"/>
                <w:shd w:fill="FFFFFF" w:val="clear"/>
                <w:lang w:val="ru-RU" w:eastAsia="ru-RU" w:bidi="ar-SA"/>
              </w:rPr>
              <w:t xml:space="preserve"> этапа муниципальной программы составляет 214 </w:t>
            </w:r>
            <w:r>
              <w:rPr>
                <w:rFonts w:eastAsia="" w:cs="Times New Roman" w:ascii="Times New Roman" w:hAnsi="Times New Roman"/>
                <w:color w:val="000000"/>
                <w:kern w:val="0"/>
                <w:sz w:val="28"/>
                <w:szCs w:val="28"/>
                <w:shd w:fill="FFFFFF" w:val="clear"/>
                <w:lang w:val="ru-RU" w:eastAsia="ru-RU" w:bidi="ar-SA"/>
              </w:rPr>
              <w:t>793,3</w:t>
            </w:r>
            <w:r>
              <w:rPr>
                <w:rFonts w:eastAsia="" w:cs="Times New Roman" w:ascii="Times New Roman" w:hAnsi="Times New Roman"/>
                <w:kern w:val="0"/>
                <w:sz w:val="28"/>
                <w:szCs w:val="28"/>
                <w:shd w:fill="FFFFFF" w:val="clear"/>
                <w:lang w:val="ru-RU" w:eastAsia="ru-RU" w:bidi="ar-SA"/>
              </w:rPr>
              <w:t xml:space="preserve"> тыс. рублей в том числе по годам реализации программы:</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2015 год - </w:t>
            </w:r>
            <w:r>
              <w:rPr>
                <w:rFonts w:eastAsia="" w:cs="Times New Roman" w:ascii="Times New Roman" w:hAnsi="Times New Roman"/>
                <w:kern w:val="0"/>
                <w:sz w:val="28"/>
                <w:szCs w:val="28"/>
                <w:shd w:fill="FFFFFF" w:val="clear"/>
                <w:lang w:val="ru-RU" w:eastAsia="ru-RU" w:bidi="ar-SA"/>
              </w:rPr>
              <w:t>48 465,1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eastAsia="" w:cs="Times New Roman" w:ascii="Times New Roman" w:hAnsi="Times New Roman"/>
                <w:kern w:val="0"/>
                <w:sz w:val="28"/>
                <w:szCs w:val="28"/>
                <w:shd w:fill="FFFFFF" w:val="clear"/>
                <w:lang w:val="ru-RU" w:eastAsia="ru-RU" w:bidi="ar-SA"/>
              </w:rPr>
              <w:t xml:space="preserve">33 470,7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2017 год - 34 686,5 тыс. рублей;</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eastAsia="" w:cs="Times New Roman" w:ascii="Times New Roman" w:hAnsi="Times New Roman"/>
                <w:kern w:val="0"/>
                <w:sz w:val="28"/>
                <w:szCs w:val="28"/>
                <w:shd w:fill="FFFFFF" w:val="clear"/>
                <w:lang w:val="ru-RU" w:eastAsia="ru-RU" w:bidi="ar-SA"/>
              </w:rPr>
              <w:t>35 149,3</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eastAsia="" w:cs="Times New Roman" w:ascii="Times New Roman" w:hAnsi="Times New Roman"/>
                <w:color w:val="000000"/>
                <w:kern w:val="0"/>
                <w:sz w:val="28"/>
                <w:szCs w:val="28"/>
                <w:shd w:fill="FFFFFF" w:val="clear"/>
                <w:lang w:val="ru-RU" w:eastAsia="ru-RU" w:bidi="ar-SA"/>
              </w:rPr>
              <w:t>33</w:t>
            </w:r>
            <w:r>
              <w:rPr>
                <w:rFonts w:eastAsia="" w:cs="Times New Roman" w:ascii="Times New Roman" w:hAnsi="Times New Roman"/>
                <w:kern w:val="0"/>
                <w:sz w:val="28"/>
                <w:szCs w:val="28"/>
                <w:shd w:fill="FFFFFF" w:val="clear"/>
                <w:lang w:val="ru-RU" w:eastAsia="ru-RU" w:bidi="ar-SA"/>
              </w:rPr>
              <w:t xml:space="preserve"> </w:t>
            </w:r>
            <w:r>
              <w:rPr>
                <w:rFonts w:eastAsia="" w:cs="Times New Roman" w:ascii="Times New Roman" w:hAnsi="Times New Roman"/>
                <w:color w:val="000000"/>
                <w:kern w:val="0"/>
                <w:sz w:val="28"/>
                <w:szCs w:val="28"/>
                <w:shd w:fill="FFFFFF" w:val="clear"/>
                <w:lang w:val="ru-RU" w:eastAsia="ru-RU" w:bidi="ar-SA"/>
              </w:rPr>
              <w:t>241,0</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eastAsia="" w:cs="Times New Roman" w:ascii="Times New Roman" w:hAnsi="Times New Roman"/>
                <w:color w:val="000000"/>
                <w:kern w:val="0"/>
                <w:sz w:val="28"/>
                <w:szCs w:val="28"/>
                <w:shd w:fill="FFFFFF" w:val="clear"/>
                <w:lang w:val="ru-RU" w:eastAsia="ru-RU" w:bidi="ar-SA"/>
              </w:rPr>
              <w:t xml:space="preserve">29 780,7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объем финансирования </w:t>
            </w:r>
            <w:r>
              <w:rPr>
                <w:rFonts w:eastAsia="Times New Roman" w:cs="Times New Roman" w:ascii="Times New Roman" w:hAnsi="Times New Roman"/>
                <w:kern w:val="0"/>
                <w:sz w:val="28"/>
                <w:szCs w:val="28"/>
                <w:shd w:fill="FFFFFF" w:val="clear"/>
                <w:lang w:val="en-US" w:eastAsia="ru-RU" w:bidi="ar-SA"/>
              </w:rPr>
              <w:t>II</w:t>
            </w:r>
            <w:r>
              <w:rPr>
                <w:rFonts w:eastAsia="Times New Roman" w:cs="Times New Roman" w:ascii="Times New Roman" w:hAnsi="Times New Roman"/>
                <w:kern w:val="0"/>
                <w:sz w:val="28"/>
                <w:szCs w:val="28"/>
                <w:shd w:fill="FFFFFF" w:val="clear"/>
                <w:lang w:val="ru-RU" w:eastAsia="ru-RU" w:bidi="ar-SA"/>
              </w:rPr>
              <w:t xml:space="preserve"> этапа муниципальной программы составляет 158124,7</w:t>
            </w:r>
            <w:r>
              <w:rPr>
                <w:rFonts w:eastAsia="Times New Roman" w:cs="Times New Roman" w:ascii="Times New Roman" w:hAnsi="Times New Roman"/>
                <w:color w:val="000000"/>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 в том числе по годам реализации муниципальной программы:</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2021 год - </w:t>
            </w:r>
            <w:r>
              <w:rPr>
                <w:rFonts w:eastAsia="Times New Roman" w:cs="Times New Roman" w:ascii="Times New Roman" w:hAnsi="Times New Roman"/>
                <w:color w:val="000000"/>
                <w:kern w:val="0"/>
                <w:sz w:val="28"/>
                <w:szCs w:val="28"/>
                <w:shd w:fill="FFFFFF" w:val="clear"/>
                <w:lang w:val="ru-RU" w:eastAsia="ru-RU" w:bidi="ar-SA"/>
              </w:rPr>
              <w:t>28 288,9</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hd w:fill="FFFFFF" w:val="clear"/>
              </w:rPr>
            </w:pPr>
            <w:r>
              <w:rPr>
                <w:rFonts w:eastAsia="Times New Roman" w:cs="Times New Roman" w:ascii="Times New Roman" w:hAnsi="Times New Roman"/>
                <w:kern w:val="0"/>
                <w:sz w:val="28"/>
                <w:szCs w:val="28"/>
                <w:shd w:fill="FFFFFF" w:val="clear"/>
                <w:lang w:val="ru-RU" w:eastAsia="ru-RU" w:bidi="ar-SA"/>
              </w:rPr>
              <w:t xml:space="preserve">2022 год - </w:t>
            </w:r>
            <w:r>
              <w:rPr>
                <w:rFonts w:eastAsia="Times New Roman" w:cs="Times New Roman" w:ascii="Times New Roman" w:hAnsi="Times New Roman"/>
                <w:color w:val="000000"/>
                <w:kern w:val="0"/>
                <w:sz w:val="28"/>
                <w:szCs w:val="28"/>
                <w:shd w:fill="FFFFFF" w:val="clear"/>
                <w:lang w:val="ru-RU" w:eastAsia="ru-RU" w:bidi="ar-SA"/>
              </w:rPr>
              <w:t>36 134,2</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2023 год - 32</w:t>
            </w:r>
            <w:r>
              <w:rPr>
                <w:rFonts w:eastAsia="Times New Roman" w:cs="Times New Roman" w:ascii="Times New Roman" w:hAnsi="Times New Roman"/>
                <w:color w:val="000000"/>
                <w:kern w:val="0"/>
                <w:sz w:val="28"/>
                <w:szCs w:val="28"/>
                <w:shd w:fill="FFFFFF" w:val="clear"/>
                <w:lang w:val="ru-RU" w:eastAsia="ru-RU" w:bidi="ar-SA"/>
              </w:rPr>
              <w:t xml:space="preserve"> 043,2</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20</w:t>
            </w:r>
            <w:r>
              <w:rPr>
                <w:rFonts w:eastAsia="Times New Roman" w:cs="Times New Roman" w:ascii="Times New Roman" w:hAnsi="Times New Roman"/>
                <w:color w:val="000000"/>
                <w:kern w:val="0"/>
                <w:sz w:val="28"/>
                <w:szCs w:val="28"/>
                <w:shd w:fill="FFFFFF" w:val="clear"/>
                <w:lang w:val="ru-RU" w:eastAsia="ru-RU" w:bidi="ar-SA"/>
              </w:rPr>
              <w:t>24</w:t>
            </w:r>
            <w:r>
              <w:rPr>
                <w:rFonts w:eastAsia="Times New Roman" w:cs="Times New Roman" w:ascii="Times New Roman" w:hAnsi="Times New Roman"/>
                <w:kern w:val="0"/>
                <w:sz w:val="28"/>
                <w:szCs w:val="28"/>
                <w:shd w:fill="FFFFFF" w:val="clear"/>
                <w:lang w:val="ru-RU" w:eastAsia="ru-RU" w:bidi="ar-SA"/>
              </w:rPr>
              <w:t xml:space="preserve"> год - 30</w:t>
            </w:r>
            <w:r>
              <w:rPr>
                <w:rFonts w:eastAsia="Times New Roman" w:cs="Times New Roman" w:ascii="Times New Roman" w:hAnsi="Times New Roman"/>
                <w:color w:val="000000"/>
                <w:kern w:val="0"/>
                <w:sz w:val="28"/>
                <w:szCs w:val="28"/>
                <w:shd w:fill="FFFFFF" w:val="clear"/>
                <w:lang w:val="ru-RU" w:eastAsia="ru-RU" w:bidi="ar-SA"/>
              </w:rPr>
              <w:t xml:space="preserve"> 829,2</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2025 год - </w:t>
            </w:r>
            <w:r>
              <w:rPr>
                <w:rFonts w:eastAsia="Times New Roman" w:cs="Times New Roman" w:ascii="Times New Roman" w:hAnsi="Times New Roman"/>
                <w:color w:val="000000"/>
                <w:kern w:val="0"/>
                <w:sz w:val="28"/>
                <w:szCs w:val="28"/>
                <w:shd w:fill="FFFFFF" w:val="clear"/>
                <w:lang w:val="ru-RU" w:eastAsia="ru-RU" w:bidi="ar-SA"/>
              </w:rPr>
              <w:t>30 829,2</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из средств бюджета муниципального образования Северский район 334</w:t>
            </w:r>
            <w:r>
              <w:rPr>
                <w:rFonts w:eastAsia="Times New Roman" w:cs="Times New Roman" w:ascii="Times New Roman" w:hAnsi="Times New Roman"/>
                <w:color w:val="000000"/>
                <w:kern w:val="0"/>
                <w:sz w:val="28"/>
                <w:szCs w:val="28"/>
                <w:shd w:fill="FFFFFF" w:val="clear"/>
                <w:lang w:val="ru-RU" w:eastAsia="ru-RU" w:bidi="ar-SA"/>
              </w:rPr>
              <w:t xml:space="preserve"> 750,0</w:t>
            </w:r>
            <w:r>
              <w:rPr>
                <w:rFonts w:eastAsia="Times New Roman" w:cs="Times New Roman" w:ascii="Times New Roman" w:hAnsi="Times New Roman"/>
                <w:kern w:val="0"/>
                <w:sz w:val="28"/>
                <w:szCs w:val="28"/>
                <w:shd w:fill="FFFFFF" w:val="clear"/>
                <w:lang w:val="ru-RU" w:eastAsia="ru-RU" w:bidi="ar-SA"/>
              </w:rPr>
              <w:t xml:space="preserve"> тыс. рублей, в том числе </w:t>
            </w:r>
            <w:r>
              <w:rPr>
                <w:rFonts w:eastAsia="" w:cs="Times New Roman" w:ascii="Times New Roman" w:hAnsi="Times New Roman"/>
                <w:kern w:val="0"/>
                <w:sz w:val="28"/>
                <w:szCs w:val="28"/>
                <w:shd w:fill="FFFFFF" w:val="clear"/>
                <w:lang w:val="en-US" w:eastAsia="ru-RU" w:bidi="ar-SA"/>
              </w:rPr>
              <w:t>I</w:t>
            </w:r>
            <w:r>
              <w:rPr>
                <w:rFonts w:eastAsia="" w:cs="Times New Roman" w:ascii="Times New Roman" w:hAnsi="Times New Roman"/>
                <w:kern w:val="0"/>
                <w:sz w:val="28"/>
                <w:szCs w:val="28"/>
                <w:shd w:fill="FFFFFF" w:val="clear"/>
                <w:lang w:val="ru-RU" w:eastAsia="ru-RU" w:bidi="ar-SA"/>
              </w:rPr>
              <w:t xml:space="preserve"> этап муниципальной программы </w:t>
            </w:r>
            <w:r>
              <w:rPr>
                <w:rFonts w:eastAsia="" w:cs="Times New Roman" w:ascii="Times New Roman" w:hAnsi="Times New Roman"/>
                <w:color w:val="000000"/>
                <w:kern w:val="0"/>
                <w:sz w:val="28"/>
                <w:szCs w:val="28"/>
                <w:shd w:fill="FFFFFF" w:val="clear"/>
                <w:lang w:val="ru-RU" w:eastAsia="ru-RU" w:bidi="ar-SA"/>
              </w:rPr>
              <w:t>179 992,3</w:t>
            </w:r>
            <w:r>
              <w:rPr>
                <w:rFonts w:eastAsia="" w:cs="Times New Roman" w:ascii="Times New Roman" w:hAnsi="Times New Roman"/>
                <w:kern w:val="0"/>
                <w:sz w:val="28"/>
                <w:szCs w:val="28"/>
                <w:shd w:fill="FFFFFF" w:val="clear"/>
                <w:lang w:val="ru-RU" w:eastAsia="ru-RU" w:bidi="ar-SA"/>
              </w:rPr>
              <w:t xml:space="preserve"> тыс. рублей, </w:t>
            </w:r>
            <w:r>
              <w:rPr>
                <w:rFonts w:eastAsia="Times New Roman" w:cs="Times New Roman" w:ascii="Times New Roman" w:hAnsi="Times New Roman"/>
                <w:kern w:val="0"/>
                <w:sz w:val="28"/>
                <w:szCs w:val="28"/>
                <w:shd w:fill="FFFFFF" w:val="clear"/>
                <w:lang w:val="ru-RU" w:eastAsia="ru-RU" w:bidi="ar-SA"/>
              </w:rPr>
              <w:t>в том числе по годам:</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2015 год -  </w:t>
            </w:r>
            <w:r>
              <w:rPr>
                <w:rFonts w:eastAsia="" w:cs="Times New Roman" w:ascii="Times New Roman" w:hAnsi="Times New Roman"/>
                <w:kern w:val="0"/>
                <w:sz w:val="28"/>
                <w:szCs w:val="28"/>
                <w:shd w:fill="FFFFFF" w:val="clear"/>
                <w:lang w:val="ru-RU" w:eastAsia="ru-RU" w:bidi="ar-SA"/>
              </w:rPr>
              <w:t>48 465,1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eastAsia="" w:cs="Times New Roman" w:ascii="Times New Roman" w:hAnsi="Times New Roman"/>
                <w:kern w:val="0"/>
                <w:sz w:val="28"/>
                <w:szCs w:val="28"/>
                <w:shd w:fill="FFFFFF" w:val="clear"/>
                <w:lang w:val="ru-RU" w:eastAsia="ru-RU" w:bidi="ar-SA"/>
              </w:rPr>
              <w:t xml:space="preserve">22 914,7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2017 год - 24 453,8 тыс. рублей;</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eastAsia="" w:cs="Times New Roman" w:ascii="Times New Roman" w:hAnsi="Times New Roman"/>
                <w:kern w:val="0"/>
                <w:sz w:val="28"/>
                <w:szCs w:val="28"/>
                <w:shd w:fill="FFFFFF" w:val="clear"/>
                <w:lang w:val="ru-RU" w:eastAsia="ru-RU" w:bidi="ar-SA"/>
              </w:rPr>
              <w:t>24 970,4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eastAsia="" w:cs="Times New Roman" w:ascii="Times New Roman" w:hAnsi="Times New Roman"/>
                <w:color w:val="000000"/>
                <w:kern w:val="0"/>
                <w:sz w:val="28"/>
                <w:szCs w:val="28"/>
                <w:shd w:fill="FFFFFF" w:val="clear"/>
                <w:lang w:val="ru-RU" w:eastAsia="ru-RU" w:bidi="ar-SA"/>
              </w:rPr>
              <w:t>30 010,1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eastAsia="" w:cs="Times New Roman" w:ascii="Times New Roman" w:hAnsi="Times New Roman"/>
                <w:color w:val="000000"/>
                <w:kern w:val="0"/>
                <w:sz w:val="28"/>
                <w:szCs w:val="28"/>
                <w:shd w:fill="FFFFFF" w:val="clear"/>
                <w:lang w:val="ru-RU" w:eastAsia="ru-RU" w:bidi="ar-SA"/>
              </w:rPr>
              <w:t>29 178,2</w:t>
            </w:r>
            <w:r>
              <w:rPr>
                <w:rFonts w:eastAsia=""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en-US" w:eastAsia="ru-RU" w:bidi="ar-SA"/>
              </w:rPr>
              <w:t>II</w:t>
            </w:r>
            <w:r>
              <w:rPr>
                <w:rFonts w:eastAsia="Times New Roman" w:cs="Times New Roman" w:ascii="Times New Roman" w:hAnsi="Times New Roman"/>
                <w:kern w:val="0"/>
                <w:sz w:val="28"/>
                <w:szCs w:val="28"/>
                <w:lang w:val="ru-RU" w:eastAsia="ru-RU" w:bidi="ar-SA"/>
              </w:rPr>
              <w:t xml:space="preserve"> этап муниципальной программы</w:t>
            </w:r>
            <w:r>
              <w:rPr>
                <w:rFonts w:eastAsia="Times New Roman" w:cs="Times New Roman" w:ascii="Times New Roman" w:hAnsi="Times New Roman"/>
                <w:kern w:val="0"/>
                <w:sz w:val="28"/>
                <w:szCs w:val="28"/>
                <w:shd w:fill="FFFFFF" w:val="clear"/>
                <w:lang w:val="ru-RU" w:eastAsia="ru-RU" w:bidi="ar-SA"/>
              </w:rPr>
              <w:t xml:space="preserve"> 154</w:t>
            </w:r>
            <w:r>
              <w:rPr>
                <w:rFonts w:eastAsia="Times New Roman" w:cs="Times New Roman" w:ascii="Times New Roman" w:hAnsi="Times New Roman"/>
                <w:color w:val="000000"/>
                <w:kern w:val="0"/>
                <w:sz w:val="28"/>
                <w:szCs w:val="28"/>
                <w:shd w:fill="FFFFFF" w:val="clear"/>
                <w:lang w:val="ru-RU" w:eastAsia="ru-RU" w:bidi="ar-SA"/>
              </w:rPr>
              <w:t xml:space="preserve"> 757,7</w:t>
            </w:r>
            <w:r>
              <w:rPr>
                <w:rFonts w:eastAsia="Times New Roman" w:cs="Times New Roman" w:ascii="Times New Roman" w:hAnsi="Times New Roman"/>
                <w:kern w:val="0"/>
                <w:sz w:val="28"/>
                <w:szCs w:val="28"/>
                <w:shd w:fill="FFFFFF" w:val="clear"/>
                <w:lang w:val="ru-RU" w:eastAsia="ru-RU" w:bidi="ar-SA"/>
              </w:rPr>
              <w:t xml:space="preserve"> тыс. рублей, в том числе по годам:</w:t>
            </w:r>
          </w:p>
          <w:p>
            <w:pPr>
              <w:pStyle w:val="NoSpacing"/>
              <w:widowControl w:val="false"/>
              <w:suppressAutoHyphens w:val="true"/>
              <w:spacing w:before="0" w:after="0"/>
              <w:ind w:left="64" w:right="22" w:hanging="0"/>
              <w:jc w:val="both"/>
              <w:rPr>
                <w:shd w:fill="FFFFFF" w:val="clear"/>
              </w:rPr>
            </w:pPr>
            <w:r>
              <w:rPr>
                <w:rFonts w:eastAsia="Times New Roman" w:cs="Times New Roman" w:ascii="Times New Roman" w:hAnsi="Times New Roman"/>
                <w:kern w:val="0"/>
                <w:sz w:val="28"/>
                <w:szCs w:val="28"/>
                <w:shd w:fill="FFFFFF" w:val="clear"/>
                <w:lang w:val="ru-RU" w:eastAsia="ru-RU" w:bidi="ar-SA"/>
              </w:rPr>
              <w:t xml:space="preserve">2021 год - </w:t>
            </w:r>
            <w:r>
              <w:rPr>
                <w:rFonts w:eastAsia="Times New Roman" w:cs="Times New Roman" w:ascii="Times New Roman" w:hAnsi="Times New Roman"/>
                <w:color w:val="000000"/>
                <w:kern w:val="0"/>
                <w:sz w:val="28"/>
                <w:szCs w:val="28"/>
                <w:shd w:fill="FFFFFF" w:val="clear"/>
                <w:lang w:val="ru-RU" w:eastAsia="ru-RU" w:bidi="ar-SA"/>
              </w:rPr>
              <w:t>27 579,1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shd w:fill="FFFFFF" w:val="clear"/>
              </w:rPr>
            </w:pPr>
            <w:r>
              <w:rPr>
                <w:rFonts w:eastAsia="Times New Roman" w:cs="Times New Roman" w:ascii="Times New Roman" w:hAnsi="Times New Roman"/>
                <w:kern w:val="0"/>
                <w:sz w:val="28"/>
                <w:szCs w:val="28"/>
                <w:shd w:fill="FFFFFF" w:val="clear"/>
                <w:lang w:val="ru-RU" w:eastAsia="ru-RU" w:bidi="ar-SA"/>
              </w:rPr>
              <w:t>2022 год - 35</w:t>
            </w:r>
            <w:r>
              <w:rPr>
                <w:rFonts w:eastAsia="Times New Roman" w:cs="Times New Roman" w:ascii="Times New Roman" w:hAnsi="Times New Roman"/>
                <w:color w:val="000000"/>
                <w:kern w:val="0"/>
                <w:sz w:val="28"/>
                <w:szCs w:val="28"/>
                <w:shd w:fill="FFFFFF" w:val="clear"/>
                <w:lang w:val="ru-RU" w:eastAsia="ru-RU" w:bidi="ar-SA"/>
              </w:rPr>
              <w:t xml:space="preserve"> 469,9</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2023 год - 31</w:t>
            </w:r>
            <w:r>
              <w:rPr>
                <w:rFonts w:eastAsia="Times New Roman" w:cs="Times New Roman" w:ascii="Times New Roman" w:hAnsi="Times New Roman"/>
                <w:color w:val="000000"/>
                <w:kern w:val="0"/>
                <w:sz w:val="28"/>
                <w:szCs w:val="28"/>
                <w:shd w:fill="FFFFFF" w:val="clear"/>
                <w:lang w:val="ru-RU" w:eastAsia="ru-RU" w:bidi="ar-SA"/>
              </w:rPr>
              <w:t xml:space="preserve"> 378,9</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kern w:val="0"/>
                <w:lang w:val="ru-RU" w:eastAsia="ru-RU" w:bidi="ar-SA"/>
              </w:rPr>
            </w:pPr>
            <w:r>
              <w:rPr>
                <w:rFonts w:eastAsia="Times New Roman" w:cs="Times New Roman" w:ascii="Times New Roman" w:hAnsi="Times New Roman"/>
                <w:kern w:val="0"/>
                <w:sz w:val="28"/>
                <w:szCs w:val="28"/>
                <w:lang w:val="ru-RU" w:eastAsia="ru-RU" w:bidi="ar-SA"/>
              </w:rPr>
              <w:t>2024 год - 30</w:t>
            </w:r>
            <w:r>
              <w:rPr>
                <w:rFonts w:eastAsia="Times New Roman" w:cs="Times New Roman" w:ascii="Times New Roman" w:hAnsi="Times New Roman"/>
                <w:color w:val="000000"/>
                <w:kern w:val="0"/>
                <w:sz w:val="28"/>
                <w:szCs w:val="28"/>
                <w:lang w:val="ru-RU" w:eastAsia="ru-RU" w:bidi="ar-SA"/>
              </w:rPr>
              <w:t xml:space="preserve"> 164,9</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2025 год - </w:t>
            </w:r>
            <w:r>
              <w:rPr>
                <w:rFonts w:eastAsia="Times New Roman" w:cs="Times New Roman" w:ascii="Times New Roman" w:hAnsi="Times New Roman"/>
                <w:color w:val="000000"/>
                <w:kern w:val="0"/>
                <w:sz w:val="28"/>
                <w:szCs w:val="28"/>
                <w:lang w:val="ru-RU" w:eastAsia="ru-RU" w:bidi="ar-SA"/>
              </w:rPr>
              <w:t>30 164,9</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из краевого бюджета </w:t>
            </w:r>
            <w:r>
              <w:rPr>
                <w:rFonts w:eastAsia="Times New Roman" w:cs="Times New Roman" w:ascii="Times New Roman" w:hAnsi="Times New Roman"/>
                <w:color w:val="000000"/>
                <w:kern w:val="0"/>
                <w:sz w:val="28"/>
                <w:szCs w:val="28"/>
                <w:shd w:fill="FFFFFF" w:val="clear"/>
                <w:lang w:val="ru-RU" w:eastAsia="ru-RU" w:bidi="ar-SA"/>
              </w:rPr>
              <w:t>33 509,3</w:t>
            </w:r>
            <w:r>
              <w:rPr>
                <w:rFonts w:eastAsia="Times New Roman"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lang w:val="ru-RU" w:eastAsia="ru-RU" w:bidi="ar-SA"/>
              </w:rPr>
              <w:t xml:space="preserve">тыс. рублей, в  том числе </w:t>
            </w:r>
            <w:r>
              <w:rPr>
                <w:rFonts w:cs="Times New Roman" w:ascii="Times New Roman" w:hAnsi="Times New Roman"/>
                <w:kern w:val="0"/>
                <w:sz w:val="28"/>
                <w:szCs w:val="28"/>
                <w:lang w:val="en-US" w:eastAsia="ru-RU" w:bidi="ar-SA"/>
              </w:rPr>
              <w:t>I</w:t>
            </w:r>
            <w:r>
              <w:rPr>
                <w:rFonts w:cs="Times New Roman" w:ascii="Times New Roman" w:hAnsi="Times New Roman"/>
                <w:kern w:val="0"/>
                <w:sz w:val="28"/>
                <w:szCs w:val="28"/>
                <w:lang w:val="ru-RU" w:eastAsia="ru-RU" w:bidi="ar-SA"/>
              </w:rPr>
              <w:t xml:space="preserve"> этап муниципальной программы    33 509,3 тыс. рублей, </w:t>
            </w:r>
            <w:r>
              <w:rPr>
                <w:rFonts w:eastAsia="Times New Roman" w:cs="Times New Roman" w:ascii="Times New Roman" w:hAnsi="Times New Roman"/>
                <w:kern w:val="0"/>
                <w:sz w:val="28"/>
                <w:szCs w:val="28"/>
                <w:lang w:val="ru-RU" w:eastAsia="ru-RU" w:bidi="ar-SA"/>
              </w:rPr>
              <w:t>в том числе по годам:</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2015 год – 0,0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2016 год – </w:t>
            </w:r>
            <w:r>
              <w:rPr>
                <w:rFonts w:cs="Times New Roman" w:ascii="Times New Roman" w:hAnsi="Times New Roman"/>
                <w:kern w:val="0"/>
                <w:sz w:val="28"/>
                <w:szCs w:val="28"/>
                <w:lang w:val="ru-RU" w:eastAsia="ru-RU" w:bidi="ar-SA"/>
              </w:rPr>
              <w:t xml:space="preserve">10 556,0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2017 год – 10 232,7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2018 год – </w:t>
            </w:r>
            <w:r>
              <w:rPr>
                <w:rFonts w:cs="Times New Roman" w:ascii="Times New Roman" w:hAnsi="Times New Roman"/>
                <w:kern w:val="0"/>
                <w:sz w:val="28"/>
                <w:szCs w:val="28"/>
                <w:lang w:val="ru-RU" w:eastAsia="ru-RU" w:bidi="ar-SA"/>
              </w:rPr>
              <w:t>10 178,9</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2019 год –</w:t>
            </w:r>
            <w:r>
              <w:rPr>
                <w:rFonts w:cs="Times New Roman" w:ascii="Times New Roman" w:hAnsi="Times New Roman"/>
                <w:kern w:val="0"/>
                <w:sz w:val="28"/>
                <w:szCs w:val="28"/>
                <w:lang w:val="ru-RU" w:eastAsia="ru-RU" w:bidi="ar-SA"/>
              </w:rPr>
              <w:t xml:space="preserve"> 2 541,7</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2020 год – 0,0</w:t>
            </w:r>
            <w:r>
              <w:rPr>
                <w:rFonts w:cs="Times New Roman" w:ascii="Times New Roman" w:hAnsi="Times New Roman"/>
                <w:kern w:val="0"/>
                <w:sz w:val="28"/>
                <w:szCs w:val="28"/>
                <w:lang w:val="ru-RU" w:eastAsia="ru-RU" w:bidi="ar-SA"/>
              </w:rPr>
              <w:t xml:space="preserve">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за счет средств поселений </w:t>
            </w:r>
            <w:r>
              <w:rPr>
                <w:rFonts w:eastAsia="Times New Roman" w:cs="Times New Roman" w:ascii="Times New Roman" w:hAnsi="Times New Roman"/>
                <w:color w:val="000000"/>
                <w:kern w:val="0"/>
                <w:sz w:val="28"/>
                <w:szCs w:val="28"/>
                <w:shd w:fill="FFFFFF" w:val="clear"/>
                <w:lang w:val="ru-RU" w:eastAsia="ru-RU" w:bidi="ar-SA"/>
              </w:rPr>
              <w:t>4658,7</w:t>
            </w:r>
            <w:r>
              <w:rPr>
                <w:rFonts w:eastAsia="Times New Roman"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lang w:val="ru-RU" w:eastAsia="ru-RU" w:bidi="ar-SA"/>
              </w:rPr>
              <w:t xml:space="preserve">тыс. рублей, в  том числе </w:t>
            </w:r>
            <w:r>
              <w:rPr>
                <w:rFonts w:cs="Times New Roman" w:ascii="Times New Roman" w:hAnsi="Times New Roman"/>
                <w:kern w:val="0"/>
                <w:sz w:val="28"/>
                <w:szCs w:val="28"/>
                <w:lang w:val="en-US" w:eastAsia="ru-RU" w:bidi="ar-SA"/>
              </w:rPr>
              <w:t>I</w:t>
            </w:r>
            <w:r>
              <w:rPr>
                <w:rFonts w:cs="Times New Roman" w:ascii="Times New Roman" w:hAnsi="Times New Roman"/>
                <w:kern w:val="0"/>
                <w:sz w:val="28"/>
                <w:szCs w:val="28"/>
                <w:lang w:val="ru-RU" w:eastAsia="ru-RU" w:bidi="ar-SA"/>
              </w:rPr>
              <w:t xml:space="preserve"> этап муниципальной программы     1 291,7 тыс. рублей, </w:t>
            </w:r>
            <w:r>
              <w:rPr>
                <w:rFonts w:eastAsia="Times New Roman" w:cs="Times New Roman" w:ascii="Times New Roman" w:hAnsi="Times New Roman"/>
                <w:kern w:val="0"/>
                <w:sz w:val="28"/>
                <w:szCs w:val="28"/>
                <w:lang w:val="ru-RU" w:eastAsia="ru-RU" w:bidi="ar-SA"/>
              </w:rPr>
              <w:t>в том числе по годам:</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2019 год - </w:t>
            </w:r>
            <w:r>
              <w:rPr>
                <w:rFonts w:cs="Times New Roman" w:ascii="Times New Roman" w:hAnsi="Times New Roman"/>
                <w:kern w:val="0"/>
                <w:sz w:val="28"/>
                <w:szCs w:val="28"/>
                <w:lang w:val="ru-RU" w:eastAsia="ru-RU" w:bidi="ar-SA"/>
              </w:rPr>
              <w:t>689,2</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2020 год - </w:t>
            </w:r>
            <w:r>
              <w:rPr>
                <w:rFonts w:cs="Times New Roman" w:ascii="Times New Roman" w:hAnsi="Times New Roman"/>
                <w:kern w:val="0"/>
                <w:sz w:val="28"/>
                <w:szCs w:val="28"/>
                <w:lang w:val="ru-RU" w:eastAsia="ru-RU" w:bidi="ar-SA"/>
              </w:rPr>
              <w:t xml:space="preserve">602,5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en-US" w:eastAsia="ru-RU" w:bidi="ar-SA"/>
              </w:rPr>
              <w:t>II</w:t>
            </w:r>
            <w:r>
              <w:rPr>
                <w:rFonts w:eastAsia="Times New Roman" w:cs="Times New Roman" w:ascii="Times New Roman" w:hAnsi="Times New Roman"/>
                <w:kern w:val="0"/>
                <w:sz w:val="28"/>
                <w:szCs w:val="28"/>
                <w:lang w:val="ru-RU" w:eastAsia="ru-RU" w:bidi="ar-SA"/>
              </w:rPr>
              <w:t xml:space="preserve"> этап муниципальной программы </w:t>
            </w:r>
            <w:r>
              <w:rPr>
                <w:rFonts w:eastAsia="Times New Roman" w:cs="Times New Roman" w:ascii="Times New Roman" w:hAnsi="Times New Roman"/>
                <w:color w:val="000000"/>
                <w:kern w:val="0"/>
                <w:sz w:val="28"/>
                <w:szCs w:val="28"/>
                <w:shd w:fill="FFFFFF" w:val="clear"/>
                <w:lang w:val="ru-RU" w:eastAsia="ru-RU" w:bidi="ar-SA"/>
              </w:rPr>
              <w:t>3 367,0</w:t>
            </w:r>
            <w:r>
              <w:rPr>
                <w:rFonts w:eastAsia="Times New Roman"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lang w:val="ru-RU" w:eastAsia="ru-RU" w:bidi="ar-SA"/>
              </w:rPr>
              <w:t>тыс. рублей, в том числе по годам:</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2021 год - </w:t>
            </w:r>
            <w:r>
              <w:rPr>
                <w:rFonts w:eastAsia="Times New Roman" w:cs="Times New Roman" w:ascii="Times New Roman" w:hAnsi="Times New Roman"/>
                <w:kern w:val="0"/>
                <w:sz w:val="28"/>
                <w:szCs w:val="28"/>
                <w:shd w:fill="FFFFFF" w:val="clear"/>
                <w:lang w:val="ru-RU" w:eastAsia="ru-RU" w:bidi="ar-SA"/>
              </w:rPr>
              <w:t xml:space="preserve">709,8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2022 год - 664,3 тыс.рублей;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2023 год - 664,3 тыс.рублей;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2024 год - 664,3 тыс.рублей;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2025 год - 664,3 тыс.рублей.</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Ожидаемые конечные    результаты реализации программы</w:t>
            </w:r>
          </w:p>
        </w:tc>
        <w:tc>
          <w:tcPr>
            <w:tcW w:w="6107" w:type="dxa"/>
            <w:tcBorders/>
          </w:tcPr>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долгосрочной сбалансированности бюджета муниципального образования Северский район, усиление взаимосвязи    стратегического    и    бюджетного планирования, повышение качества и объективности планирования бюджетных ассигнований;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улучшение качества прогнозирования</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основных параметров бюджета муниципального образования Северский район;</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w:t>
            </w:r>
            <w:r>
              <w:rPr>
                <w:rFonts w:eastAsia="Times New Roman" w:cs="Times New Roman" w:ascii="Times New Roman" w:hAnsi="Times New Roman"/>
                <w:kern w:val="0"/>
                <w:sz w:val="28"/>
                <w:szCs w:val="28"/>
                <w:lang w:val="ru-RU" w:eastAsia="ru-RU" w:bidi="ar-SA"/>
              </w:rPr>
              <w:t>- соблюдение    требований    бюджетного</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законодательства;</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приемлемого   и    экономически обоснованного объема и структуры муниципального долга;</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повышение эффективности использования бюджетных средств;</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эффективная     организация     внутреннего</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муниципального       финансового        контроля,</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осуществляемого в   соответствии   с   Бюджет-</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ным кодексом  Российской Федерации;</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открытости    и    прозрачности</w:t>
            </w:r>
          </w:p>
          <w:p>
            <w:pPr>
              <w:pStyle w:val="NoSpacing"/>
              <w:widowControl w:val="false"/>
              <w:suppressAutoHyphens w:val="true"/>
              <w:spacing w:before="0" w:after="0"/>
              <w:ind w:left="64" w:right="22" w:hanging="0"/>
              <w:jc w:val="left"/>
              <w:rPr>
                <w:rFonts w:ascii="Times New Roman" w:hAnsi="Times New Roman" w:eastAsia="Times New Roman" w:cs="Times New Roman"/>
                <w:color w:val="FF0000"/>
                <w:sz w:val="28"/>
                <w:szCs w:val="28"/>
              </w:rPr>
            </w:pPr>
            <w:r>
              <w:rPr>
                <w:rFonts w:eastAsia="Times New Roman" w:cs="Times New Roman" w:ascii="Times New Roman" w:hAnsi="Times New Roman"/>
                <w:kern w:val="0"/>
                <w:sz w:val="28"/>
                <w:szCs w:val="28"/>
                <w:lang w:val="ru-RU" w:eastAsia="ru-RU" w:bidi="ar-SA"/>
              </w:rPr>
              <w:t>деятельности  финансового управления администрации муниципального образования Северский район;</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-рост   качества   управления   муниципальными финансами</w:t>
            </w:r>
          </w:p>
        </w:tc>
      </w:tr>
      <w:tr>
        <w:trPr>
          <w:trHeight w:val="1171"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Контроль за выполнением муниципальной программы</w:t>
            </w:r>
          </w:p>
        </w:tc>
        <w:tc>
          <w:tcPr>
            <w:tcW w:w="6107" w:type="dxa"/>
            <w:tcBorders/>
          </w:tcPr>
          <w:p>
            <w:pPr>
              <w:pStyle w:val="NoSpacing"/>
              <w:widowControl w:val="false"/>
              <w:suppressAutoHyphens w:val="true"/>
              <w:spacing w:before="240" w:after="200"/>
              <w:ind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Администрация муниципального образования Северский район и Совет муниципального образования Северский район</w:t>
            </w:r>
          </w:p>
        </w:tc>
      </w:tr>
    </w:tbl>
    <w:p>
      <w:pPr>
        <w:pStyle w:val="NoSpacing"/>
        <w:ind w:left="720" w:hanging="0"/>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numPr>
          <w:ilvl w:val="0"/>
          <w:numId w:val="1"/>
        </w:numPr>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Общая характеристика сферы реализации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 xml:space="preserve"> Подготовка, принятие и предстоящая реализация программы вызваны необходимостью совершенствования текущей бюджетной политики и развития стимулирующих факторов, разработки комплекса мер, направленных наповышение эффективности бюджетных расходов, а также оптимизации долговой нагрузки на бюджет муниципального образования Северский район.</w:t>
      </w:r>
    </w:p>
    <w:p>
      <w:pPr>
        <w:pStyle w:val="NoSpacing"/>
        <w:ind w:firstLine="851"/>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Программа отражает деятельность финансового управления администрации муниципального образования Северский район, основой которой является выработка единой финансовой политики и осуществление функции по составлению и организации исполнения бюджета района. В связи с чем, объектом управления в рамках программы являются муниципальные финансы или бюджет муниципального образования Северский район. С этим связана специфика программы, она направлена на формирование стабильной финансовой системы для исполнения расходных обязательств, а также поддержку мер для обеспечения сбалансированности бюджета муниципального образования Северский район на базе современных принципов управления муниципальными финансами.</w:t>
      </w:r>
    </w:p>
    <w:p>
      <w:pPr>
        <w:pStyle w:val="NoSpacing"/>
        <w:ind w:firstLine="851"/>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Современная система управления муниципальными финансами муниципального образования Северский район сложилась в результате проведенной работы по совершенствованию бюджетного процесса, обеспечению его прозрачности и открытости, внедрению новых технологий в формирование и исполнение бюджета муниципального района. Процесс реформирования на муниципальном уровне осуществлялся в рамках проводимой в Российской Федерации бюджетной реформы. В течение последних нескольких лет достигнуты следующие результаты: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сформирована законодательная база, четко регулирующая организацию бюджетного процесса;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осуществлен переход от годового к среднесрочному формированию бюджета муниципального района на трехлетний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модернизированы системы бюджетного учета и отчетности;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-обеспечена прозрачность бюджетной системы и публичность бюджетного процесса;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осуществлено поэтапное внедрение инструментов бюджетирования, ориентированного на результат;</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w:t>
      </w:r>
      <w:r>
        <w:rPr>
          <w:rFonts w:eastAsia="Times New Roman" w:cs="Times New Roman" w:ascii="Times New Roman" w:hAnsi="Times New Roman"/>
          <w:sz w:val="28"/>
          <w:szCs w:val="28"/>
          <w:shd w:fill="FFFFFF" w:val="clear"/>
        </w:rPr>
        <w:t xml:space="preserve"> с 2015 года расходная часть бюджета муниципального образования Северский район   планируется к переводу на программно-целевой метод планирования и исполнения.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Кроме того, для совершенствования и развития бюджетной системы был реализован план мероприятий по повышению эффективности бюджетных расходов местного бюджета на период до 2012 года, утвержденный постановлением администрации муниципального образования Северский район от 22 февраля 2011 года №332.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данного плана проведены мероприятия, направленные на создание условий для повышения эффективности деятельности органов местного самоуправления по выполнению своих функций, обеспечению потребности граждан в муниципальных услугах, увеличению их доступности и качества.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целях реализации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на муниципальном уровне сформирована вся необходимая нормативная правовая база, и, начиная с 2011 года, формирование и исполнение бюджета муниципального образования  Северский район  осуществляется в условиях новых форм финансового обеспечения оказания муниципальных услуг, которые заключаются в переходе от сметного финансирования к предоставлению субсидий бюджетным и автономным учреждениям на выполнение муниципального задания на оказание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Формирование муниципальных заданий и установление прямой зависимости объема субсидии на исполнение муниципального задания от результатов деятельности учреждений, а также персональная ответственность руководителей учреждений за достижение плановых значений показателей муниципального задания приводит к усилению внутреннего контроля в учреждениях и, как следствие, обеспечивает повышение качества оказываемых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Концепции создания и развития государственной интегрированной информационной системы управления общественными финансами «Электронный бюджет», утвержденной Распоряжением Правительства Российской Федерации от 20 июля 2011 года № 1275-р, в соответствии с Приказами Министерства финансов РФ от 4 августа 2011 года №283 «Об организации работ по созданию и развитию государственной интегрированной информационной системы управления общественными финансами «Электронный бюджет» и от 15 февраля 2012 года № 72 «Об утверждении требований к порядку формирования структурированной информации об учреждении и электронных копий документов, размещаемых на официальном сайте в сети Интернет», с 1 января 2012 года систематически проводится работа по размещению информации о муниципальных учреждениях на официальном сайте в сети Интернет (www.bus.gov.ru).</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создания муниципального сегмента «Электронный бюджет» финансовым управлением используются системы автоматизации финансово-казначейских органов: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анализа средств на лицевых счетах бюджетных и автономных учреждений;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управления поступлениями;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сопоставления кассовых операций с данными органов Федерального казначейства.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Кроме того, финансовым управлением администрации внедрена подсистема обеспечения удаленного доступа пользователей к системе «АС-Бюджет» с использованием удаленного рабочего места как современного средства удаленного доступа клиентов. Подсистема обеспечивает пользователей полным функционалом для работы и позволяет существенно ускорить время создания и обработки электронных документов.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Реализация указанных мероприятий позволила повысить качество управления муниципальными финансами, систематизировать и оптимизировать многие процессы, повысить прозрачность финансовой системы, сделать ее более понятной и доступной.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Однако, несмотря на проведенную работу по реформированию бюджетной системы, не все инструменты, влияющие на повышение качества управления муниципальными финансами, работают в полную силу. Не все законодательно внедренные принципы и механизмы в полной мере удалось реализовать на практике. Управление муниципальными финансами в значительной степени остается ориентированным на обеспечение соблюдения формальных процедур, не создавая при этом стимулов и инструментов для повышения эффективности, прозрачности и подотчетности использования бюджетных средств в увязке с целями и результатами бюджетной политики.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Наиболее актуальными остаются вопросы, связанные с повышением эффективности бюджетных расходов и ограниченностью применения оценки их эффективности. Так, несмотря на определенные позитивные изменения в сфере организации планирования и исполнения бюджета, применение методов бюджетирования, ориентированного на результат, остается недостаточно увязанным с процессом планирования бюджетных ассигнований. Отсутствует глубокий всесторонний анализ сложившейся практики применения муниципальных заданий в целях дальнейшего совершенствования данного механизма. Сохраняются условия и стимулы для неоправданного увеличения бюджетных расходов при наличии низкой мотивации к формированию приоритетов и оптимизации бюджетных расходов. Бюджетное планирование остается слабо увязанным со стратегическим планированием.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Совершенствование процедур и методов муниципального управления предъявляет новые требования к механизмам и инструментам организации информационных потоков в сфере управления муниципальными финансами. Требуется развитие информационных технологий, перевод их на качественно новый уровень сбора и обработки информации, для чего необходимо провести комплекс следующих мероприятий: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перевод в электронный вид всех носителей финансовой информации;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увязка информации о финансовых ресурсах и целях на всех этапах бюджетного процесса от составления бюджета до представления отчета в Совет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Анализ проблем в бюджетно-финансовой сфере демонстрирует необходимость совершенствования финансовой, бюджетной, налоговой и долговой политики в среднесрочном периоде, создание эффективной системы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Кроме того, в последнее время особо подчеркивается необходимость перехода к формированию программного бюджета, что должно повысить ответственность всех участников бюджетного процесса за реализацию поставленных задач и достижение конечных результатов.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Все это свидетельствует о необходимости повысить направленность бюджетного процесса на достижение поставленных целей и задач социально-экономического развития через усиление программной ориентированности бюджета муниципального района.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Переход к формированию бюджета муниципального  района  на основе программно-целевых принципов предъявляет дополнительные требования к его устойчивости, гарантированному обеспечению финансовыми ресурсами действующих расходных обязательств, в том числе в долгосрочной перспективе, прозрачному распределению имеющихся средств с учетом достигнутых результатов в той или иной сфере социально-экономического развития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сфере управления муниципальными финансами в рамках программы планируется решить следующие вопросы: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развитие бюджетирования, ориентированного на достижение результата, в том числе завершение этапа перехода на программный бюджет и отработка финансовых механизмов обеспечения выполнения муниципальных заданий муниципальными учреждениями, повышение качества оказания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-расширение применения современных информационно-коммуникационных технологий для формирования и совершенствования интегрированной системы управления муниципальными финансами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эффективного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эффективного выполнения полномочий органов местного самоуправления городских и сельских поселений Северского района.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Комплексный подход к выполнению задач в рамках данной программы позволит обеспечить эффективное решение актуальных вопросов развития бюджетной системы. </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2. Приоритеты муниципальной политики</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в сфере реализации программы, цели, задачи и</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показатели (индикаторы) достижения целей и решения задач,</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 xml:space="preserve">описание основных ожидаемых конечных результатов </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программы, сроков и этапов реализации программы</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Приоритеты муниципальной политики в сфере реализации программы определены: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shd w:fill="FFFFFF" w:val="clear"/>
        </w:rPr>
        <w:t>планом социально-экономического развития муниципального образования Северский район на период до 202</w:t>
      </w:r>
      <w:r>
        <w:rPr>
          <w:rFonts w:eastAsia="Times New Roman" w:cs="Times New Roman" w:ascii="Times New Roman" w:hAnsi="Times New Roman"/>
          <w:sz w:val="28"/>
          <w:szCs w:val="28"/>
          <w:shd w:fill="FFFFFF" w:val="clear"/>
        </w:rPr>
        <w:t>4</w:t>
      </w:r>
      <w:r>
        <w:rPr>
          <w:rFonts w:eastAsia="Times New Roman" w:cs="Times New Roman" w:ascii="Times New Roman" w:hAnsi="Times New Roman"/>
          <w:sz w:val="28"/>
          <w:szCs w:val="28"/>
          <w:shd w:fill="FFFFFF" w:val="clear"/>
        </w:rPr>
        <w:t xml:space="preserve"> года;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ежегодными бюджетными посланиями Президента Российской Федерации Федеральному Собранию Российской Федерации;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основными направлениями бюджетной и налоговой политики Российской Федерации, Краснодарского края и муниципального образования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соответствии с указанными документами сформированы следующие приоритеты муниципальной политики в сфере реализации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2.1. Обеспечение долгосрочной сбалансированности и устойчивости бюджета муниципального образования Северский район путем: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формирования бюджета с учетом долгосрочного прогноза основных параметров бюджетной системы, основанных на реалистичных оценках;</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полноты учета и прогнозирования финансовых ресурсов, которые могут быть направлены на достижение поставленных целей;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планирования бюджетных ассигнований исходя из необходимости безусловного исполнения действующих расходных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принятия новых расходных обязательств при наличии четкой оценки необходимых для их исполнения бюджетных ассигнований на весь период их исполнения и с учетом сроков и механизмов их реализации;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соблюдения установленных бюджетных ограничений при принятии новых расходных обязательств, в том числе при условии и в пределах реструктуризации (сокращения) ранее принятых обязательств (в случае необходимости);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проведения систематического анализа и оценки рисков для бюджетной системы.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2.2. Развитие внутреннего муниципального финансового контроля, осуществляемого в соответствии с Бюджетным кодексом Российской Федерации, а также внутреннего финансового контроля, направленного на соблюдение внутренних стандартов и процедур составления и исполнения бюджета по расходам, составления бюджетной отчетности и ведения бюджетного учета финансовым управлением и главными распорядителями бюджетных средств.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2.3. Эффективное управление муниципальным долгом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2.4. Развитие информационной системы управления муниципальными финансами с учетом новых требований к составу и качеству информации о финансовой деятельности главных распорядителей бюджетных средств, а также к открытости информации о результатах их деятельности.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2.5. Повышение качества управления муниципальными финансами.</w:t>
      </w:r>
    </w:p>
    <w:p>
      <w:pPr>
        <w:pStyle w:val="NoSpacing"/>
        <w:ind w:firstLine="708"/>
        <w:jc w:val="both"/>
        <w:rPr>
          <w:rFonts w:eastAsia="Times New Roman"/>
        </w:rPr>
      </w:pPr>
      <w:r>
        <w:rPr>
          <w:rFonts w:eastAsia="Times New Roman" w:cs="Times New Roman" w:ascii="Times New Roman" w:hAnsi="Times New Roman"/>
          <w:sz w:val="28"/>
          <w:szCs w:val="28"/>
        </w:rPr>
        <w:t>В соответствии с приоритетами муниципальной политики определены цели и задачи в сфере реализации программы</w:t>
      </w:r>
      <w:r>
        <w:rPr>
          <w:rFonts w:eastAsia="Times New Roman"/>
        </w:rPr>
        <w:t>.</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Целью программы является обеспечение долгосрочной сбалансированности и устойчивости бюджета муниципального образования Северский район, повышение качества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Для достижения поставленной цели планируется решение следующих задач:</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повышения эффективности бюджетных расходов;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оптимизация долговой нагрузки на бюджет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совершенствование внутреннего муниципального финансового контроля;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развитие информационной системы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предоставление межбюджетных трансфертов;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управление резервным фондом.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 учетом специфики программы для измерения ее результатов будут использоваться не только количественные индикаторы, но и качественные оценки управления финансами и муниципальным долгом.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Достижение запланированных результатов программы характеризуется следующими целевыми показателями (индикаторами):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объем просроченной задолженности по долговым обязательствам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отношение размера дефицита бюджета муниципального образования Северский район к годовому объему доходов бюджета без учета утвержденного объема безвозмездных поступлений из бюджетов вышестоящих уровней;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отношение объема муниципального долга муниципального образования Северский район к годовому объему доходов бюджета без учета утвержденного объема безвозмездных поступлений из бюджетов вышестоящих уровней;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объем просроченной кредиторской задолженности бюджета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удельный вес расходов бюджета муниципального образования Северский район, формируемых в рамках программных мероприятий, в общем объеме расходов бюджета.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Значения целевых показателей (индикаторов) программы с расшифровкой плановых значений по годам приведен в приложении № 1 к программе.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Ожидаемые результаты реализации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1)Обеспечение долгосрочной сбалансированности бюджета муниципального образования Северский район, усиление взаимосвязи стратегического и бюджетного планирования, повышение качества и объективности планирования бюджетных ассигнований.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Улучшение качества прогнозирования основных параметров бюджета, соблюдение требований бюджетного законодательства.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Обеспечение приемлемого и экономически обоснованного объема и структуры муниципального долга.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Повышение эффективности использования бюджетных средств.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Эффективная организация муниципального внутреннего финансового контроля, осуществляемого в соответствии с Бюджетным кодексом Российской Федерации.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Обеспечение открытости и прозрачности деятельности финансового управления.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Рост качества управления муниципальными финансами.</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3. Обобщенная характеристика основных мероприятий программы</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Основные мероприятия программы выделены, исходя из цели, содержания и с учетом специфики механизмов, применяемых для решения определенных задач:</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1 «Организация бюджетного процесса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2 «Обеспечение реализации муниципальной программы».</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3 «Управление муниципальным долгом».</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4 «Предоставление межбюджетных трансфертов».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5 «Резервный фонд администрации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основного мероприятия 1 «Организация бюджетного процесса в  муниципальном  образовании  Северский район» выделяются следующие мероприятия: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Мероприятие 1.1 «Нормативное правовое регулирование бюджетного процесса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Нормативное правовое регулирование бюджетного процесса предусматривает подготовку финансовым управлением проектов нормативных правовых актов по вопросам развития и совершенствования бюджетного процесса. Конечным результатом реализации данного мероприятия является нормативное обеспечение правового регулирования бюджетного процесса в   муниципальном образовании Северский район в соответствии с требованиями бюджетного законодательства.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Мероприятие 1.2 «Составление проекта бюджета в муниципальном  образовании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Конечным результатом реализации данного мероприятия является утвержденный в установленные сроки и в соответствии с требованиями бюджетного законодательства бюджет в муниципальном образовании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Ключевым условием разработки проекта бюджета муниципального образования Северский район являются надежность и обоснованность бюджетных прогнозов.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целях своевременной и качественной подготовки проекта бюджета муниципального образования на очередной финансовый год и плановый период финансовое управление: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разрабатывает проект основных направлений налоговой и бюджетной политики муниципального образования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составляет прогноз основных параметров бюджета муниципального образования;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организует составление проекта бюджета муниципального района и материалов к нему;</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ведет реестр расходных обязательств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организует методологическое руководство работой главных распорядителей бюджетных средств при подготовке проекта бюджета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доводит бюджетные ассигнования и лимиты бюджетных обязательств до главных распорядителей бюджетных средств.</w:t>
      </w:r>
    </w:p>
    <w:p>
      <w:pPr>
        <w:pStyle w:val="NoSpacing"/>
        <w:spacing w:lineRule="auto" w:line="276"/>
        <w:ind w:firstLine="708"/>
        <w:jc w:val="both"/>
        <w:rPr/>
      </w:pPr>
      <w:r>
        <w:rPr>
          <w:rFonts w:eastAsia="Times New Roman" w:cs="Times New Roman" w:ascii="Times New Roman" w:hAnsi="Times New Roman"/>
          <w:sz w:val="28"/>
          <w:szCs w:val="28"/>
        </w:rPr>
        <w:t>В связи с необходимостью повышения эффективности расходования бюджетных средств возрастает актуальность повышения качества планирования бюджета муниципального образования Северский район. Для этого предусматривается реализация мер, включающих:</w:t>
      </w:r>
    </w:p>
    <w:p>
      <w:pPr>
        <w:pStyle w:val="NoSpacing"/>
        <w:spacing w:lineRule="auto" w:line="276"/>
        <w:ind w:firstLine="708"/>
        <w:jc w:val="both"/>
        <w:rPr/>
      </w:pPr>
      <w:r>
        <w:rPr>
          <w:rFonts w:eastAsia="Times New Roman" w:cs="Times New Roman" w:ascii="Times New Roman" w:hAnsi="Times New Roman"/>
          <w:sz w:val="28"/>
          <w:szCs w:val="28"/>
        </w:rPr>
        <w:t>- внесение изменений в решение Совета муниципального образования Северский район о бюджетном процессе в муниципальном образовании  Северский район в соответствии с изменениями федерального и краевого законодательства, а также нормативные правовые акты органов местного самоуправления;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shd w:fill="FFFFFF" w:val="clear"/>
        </w:rPr>
        <w:t xml:space="preserve">сохранение доли расходов, формируемых в рамках программ, </w:t>
      </w:r>
      <w:r>
        <w:rPr>
          <w:rFonts w:eastAsia="Times New Roman" w:cs="Times New Roman" w:ascii="Times New Roman" w:hAnsi="Times New Roman"/>
          <w:color w:val="000000"/>
          <w:sz w:val="28"/>
          <w:szCs w:val="28"/>
          <w:shd w:fill="FFFFFF" w:val="clear"/>
        </w:rPr>
        <w:t>не ниже</w:t>
      </w:r>
      <w:r>
        <w:rPr>
          <w:rFonts w:eastAsia="Times New Roman" w:cs="Times New Roman" w:ascii="Times New Roman" w:hAnsi="Times New Roman"/>
          <w:sz w:val="28"/>
          <w:szCs w:val="28"/>
          <w:shd w:fill="FFFFFF" w:val="clear"/>
        </w:rPr>
        <w:t xml:space="preserve"> </w:t>
      </w:r>
      <w:r>
        <w:rPr>
          <w:rFonts w:eastAsia="Times New Roman" w:cs="Times New Roman" w:ascii="Times New Roman" w:hAnsi="Times New Roman"/>
          <w:color w:val="000000"/>
          <w:sz w:val="28"/>
          <w:szCs w:val="28"/>
          <w:shd w:fill="FFFFFF" w:val="clear"/>
        </w:rPr>
        <w:t>90</w:t>
      </w:r>
      <w:r>
        <w:rPr>
          <w:rFonts w:eastAsia="Times New Roman" w:cs="Times New Roman" w:ascii="Times New Roman" w:hAnsi="Times New Roman"/>
          <w:sz w:val="28"/>
          <w:szCs w:val="28"/>
          <w:shd w:fill="FFFFFF" w:val="clear"/>
        </w:rPr>
        <w:t>%;</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внедрение программной бюджетной классификации;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учет возможностей оптимизации действующих расходных обязательств при принятии решений о выделении бюджетных ассигнований на новые расходные обязательства.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Мероприятие 1.3 «Организация исполнения бюджета муниципального образования Северский район и формирование бюджетной отчетности».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Данное мероприятие предполагает организацию исполнения бюджета муниципального района в соответствии с требованиями бюджетного законодательства в пределах максимально приближенных значений и обоснованном отклонении от утвержденных параметров.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После утверждения решением Совета муниципального образования Северский район  местного бюджета на очередной финансовый год и плановый период своевременность составления и утверждения сводной бюджетной росписи местного  бюджета обеспечивает необходимый промежуток главным распорядителям средств бюджета муниципального образования Северский район для распределения бюджетных ассигнований по подведомственным получателям бюджетных средств и своевременное заключение муниципальных контрактов, а также соглашений о порядке и условиях предоставления субсидий на финансовое обеспечение выполнения муниципального задания на оказание муниципальных услуг на очередной финансовый год.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Исполнение бюджета муниципального района осуществляется в соответствии с кассовым планом, который является важным регулятором использования бюджетных средств. Ответственный подход к составлению кассового плана исключает возможность возникновения кассовых разрывов при исполнении бюджета муниципального образования Северский район и синхронизирует потоки поступления доходов и осуществления расходов.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Своевременное и качественное формирование отчетности об исполнении бюджета муниципального района  позволяет оценить выполнение расходных обязательств, обеспечить подотчетность деятельности главных распорядителей бюджетных средств, оценить финансовое состояние муниципальных учреждений, а также позволяет выявить факты возникновения просроченной кредиторской задолженности получателей бюджетных средств с целью ее дальнейшей инвентаризации, реструктуризации и погашения.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Непосредственными результатами регулятивной деятельности финансового  управления, направленной на организацию исполнения бюджета муниципального района  и формирование бюджетной отчетности, является соблюдение принципов ответственного управления муниципальными финансами, связанных с прозрачностью бюджета, а также наличием эффективной системы его исполнения, что будет способствовать прозрачности и подконтрольности исполнения бюджета и, соответственно, повышению уровня результативности использования бюджетных средств и их эффективности.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Административная функция финансового управления заключается в создании условий для своевременного исполнения местного бюджета главными распорядителями бюджетных средств и представления отчета о его исполнении. Непосредственным результатом реализации функции администрирования является исполнение в срок и в полном объеме местного бюджета, а также составленный согласно требованиям бюджетного законодательства отчет о его исполнении.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Конечным результатом реализации данного направления является обеспечение надежного, качественного и своевременного кассового исполнения бюджета муниципального образования Северский район и утверждение годового отчета о его исполнении.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Мероприятие 1.4 «Обеспечение внутреннего муниципального финансового контроля».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соответствии с изменениями, внесенными в Бюджетный кодекс РФ Федеральным законом от 23 июля 2013 года № 252-ФЗ «О внесении изменений в Бюджетный кодекс Российской Федерации и отдельные законодательные акты Российской Федерации»и с 1 января 2019 года осуществления полномочий по внутреннему муниципальному финансовому контролю исполнения бюджетов поселений Северского района, обусловленных частью 4 статьи 15 Федерального закона от 6 октября 2003 года №131-ФЗ «Об общих принципах организации местного самоуправления в Российской Федерации», в целях обеспечения эффективного использования бюджетных средств, по данному направлению предусматривается осуществление внутреннего муниципального финансового контроля за использованием средств бюджета муниципального образования Северский район и поселений Северского района, в рамках которого планируется осуществление контроля: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непревышением суммы по операции над лимитами бюджетных обязательств и (или) бюджетными ассигнованиями;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соответствием содержания проводимой операции коду классификации операций сектора государственного управления, указанному в платежном документе, представленном получателем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наличием документов, подтверждающих возникновение денежного обязательства, подлежащего оплате за счет средств бюджета.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При этом финансовым управлением осуществляется проверка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Предусматривается также принятие организационных мер, направленных на усиление внутреннего финансового контроля за соблюдением внутренних стандартов и процедур составления и исполнения бюджета по расходам, составления бюджетной отчетности и ведения бюджетного учета как финансовым управлением, так и главными распорядителями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С 1 января 2017 года  осуществляется, в соответствии с частью 5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контроль:</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соответствием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заказчика;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соответствием информации об идентификационных кодах закупок и об объеме финансового обеспечения для осуществления данных закупок, содержащейся: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а) в планах-графиках, информации, содержащейся в планах закупок;</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б) в извещениях об осуществлении закупок, в документации о закупках, информации, содержащейся в планах-графиках;</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в протоколах определения поставщиков (подрядчиков, исполнителей), информации, содержащейся в документации о закупках;</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г) в условиях проектов контрактов, направляемых участникам закупок, с которыми заключаются контракты, информации, содержащейся в протоколах определения поставщиков (подрядчиков, исполнителей);</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д) в реестре контрактов, заключенных заказчиками, условиям контрактов.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Результатом реализации данного мероприятия будут усиление финансового контроля за исполнением бюджета муниципального образования Северский район, повышение эффективности использования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Мероприятие 1.5 «Обеспечение доступности информации о бюджетном процессе в муниципальном образовании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Наличие доступной, достоверной, актуальной и полной информации о состоянии муниципальных финансов (в том числе в части сведений о выявленных нарушениях в финансово-бюджетной сфере), совершенствование методологии муниципального финансового контроля, их приближение к общероссийским стандартам являются необходимыми условиями для обеспечения прозрачности деятельности органов местного самоуправления муниципального образования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целях реализации данного мероприятия финансовым управлением продолжится работа в рамках федеральной Концепции создания и развития государственной интегрированной информационной системы управления общественными финансами «Электронный бюджет», одобренной Распоряжением Правительства Российской Федерации от 20 июня 2011 года №1275-р. Реализация мероприятий, предусмотренных концепцией, осуществляется в соответствии с планами Министерства финансов Российской Федерации по размещению информации (сведений) о государственных (муниципальных) учреждениях и их обособленных структурных подразделениях на официальном сайте в сети Интернет www.bus.gov.ru.</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Реализация мероприятия предусматривает:</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обеспечение доступности информации о бюджетном процессе в муниципальном образовании Северский район в рамках требований действующего бюджетного законодательства Российской Федерации и нормативных правовых актов органов местного самоуправления в муниципальном образовании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размещение в сети Интернет на официальном сайте администрации муниципального образования Северский район в разделе финансового управления утвержденных методических рекомендаций и нормативных правовых актов, разрабатываемых управлением;</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проведение публичных слушаний по проекту бюджета муниципального района и годовому отчету о его исполнении;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организация деятельности органов местного самоуправления по размещению информации (сведений) о муниципальных учреждениях и их обособленных структурных подразделениях на официальном сайте в сети Интернет www.bus.gov.ru;</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размещение информации о реализации бюджетного процесса в разделе «Бюджет для граждан».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Конечным результатом деятельности по повышению качества и доступности бюджетной информации должен стать открытый бюджетный процесс.</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Повышение качества и доступности информации о состоянии бюджетной системы сможет повысить доверие общества к муниципальной политике в сфере управления финансами.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Мероприятие 1.6 «Финансовое обеспечение выполнения других обязательств муниципального образования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связи со спецификой деятельности финансового управления в программу включены расходы на исполнение судебных актов по решениям судебных органов, которые не имеют прямого влияния на достижение ее целей.</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 xml:space="preserve">2 «Обеспечение реализации муниципальной программы» направлена на формирование и развитие обеспечивающих механизмов реализации программы. Функции организационно-технического и информационно-аналитического обеспечения реализации программы осуществляет финансовое управление. В рамках данного </w:t>
      </w:r>
      <w:r>
        <w:rPr>
          <w:rFonts w:eastAsia="Times New Roman" w:cs="Times New Roman" w:ascii="Times New Roman" w:hAnsi="Times New Roman"/>
          <w:sz w:val="28"/>
          <w:szCs w:val="28"/>
        </w:rPr>
        <w:t>основного мероприятия</w:t>
      </w:r>
      <w:r>
        <w:rPr>
          <w:rFonts w:cs="Times New Roman" w:ascii="Times New Roman" w:hAnsi="Times New Roman"/>
          <w:sz w:val="28"/>
          <w:szCs w:val="28"/>
        </w:rPr>
        <w:t xml:space="preserve"> предусматривается финансовое обеспечение информационно-технического оснащения финансового управления в связи с необходимостью перехода на составление программного бюджета. Необходима закупка и внедрение системы программного бюджета, которая позволит осуществить планирование и корректировку бюджета муниципального района в разрезе программ, стыковать с системой «АС-Бюджет» и станет составной частью муниципального сегмента системы  «Электронный бюджет».</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w:t>
      </w:r>
      <w:r>
        <w:rPr>
          <w:rFonts w:eastAsia="Times New Roman" w:cs="Times New Roman" w:ascii="Times New Roman" w:hAnsi="Times New Roman"/>
          <w:sz w:val="28"/>
          <w:szCs w:val="28"/>
        </w:rPr>
        <w:t>Основное мероприятие 3 «Управление муниципальным долгом».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Ограниченность поступлений доходов в местный бюджет, с одной стороны, и необходимость обеспечения исполнения принятых расходных обязательств, с другой, обязывают уделять особое внимание ответственному ведению долговой политики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данного основного мероприятия необходимо обеспечить финансирование дефицита бюджета муниципального района при сохранении объема муниципального долга и расходов на его обслуживание на экономически безопасном уровне. Для решения этой задачи финансовое  управление осуществляет планирование структуры муниципального долга, объемов привлечения и погашения долговых обязательств, расходов на исполнение муниципальных гарантий, расходов на обслуживание муниципального долга, а также планирование предельного объема муниципального долга, верхнего предела муниципального долга, в том числе верхнего предела долга по муниципальным гарантиям. Финансовое управление осуществляет контроль за соответствием предельного объема муниципального долга и расходов на его обслуживание ограничениям, установленным Бюджетным кодексом Российской Федерации и решением Совета муниципального образования Северский район на соответствующий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Основной причиной роста долговой нагрузки на местный бюджет стал опережающий рост объема муниципального долга по сравнению с ростом поступлений налоговых и неналоговых доходов в связи с увеличением дефицита местного бюджета. С целью сокращения объема муниципального долга необходимо проведение следующих мероприятий: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направление части доходов, полученных в ходе исполнения бюджета сверх утвержденного решением о бюджете общего объема доходов, на замещение муниципальных заимствований и (или) погашение долговых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привлечение долгосрочных кредитных ресурсов от кредитных организаций с меньшей стоимостью обслуживания по итогам проведения конкурсных процедур;</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проведение рефинансирования заимствований, позволяющих заменять одни долговые обязательства другими в зависимости от текущей конъюнктуры финансового рынка;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равномерное распределение во времени платежей, связанных с исполнением долговых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Непосредственным результатом регулятивной деятельности финансового  управления является разработка и исполнение программы муниципальных внутренних заимствований на очередной финансовый год и плановый период, разработка и исполнение программы муниципальных гарантий на очередной финансовый год и плановый период, своевременное погашение заемных средств и уплата процентов по муниципальным долговым обязательствам.</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Конечным результатом реализации данного основного мероприятия по управлению муниципальным долгом является регулирование долговой нагрузки на местный  бюджет, оптимизация структуры и объема муниципального долга с целью минимизации расходов бюджета на его обслуживание, повышение финансовой устойчивости бюджета муниципального образования Северский </w:t>
      </w:r>
      <w:r>
        <w:rPr>
          <w:rFonts w:cs="Times New Roman" w:ascii="Times New Roman" w:hAnsi="Times New Roman"/>
          <w:sz w:val="28"/>
          <w:szCs w:val="28"/>
        </w:rPr>
        <w:t>район.</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Основное мероприятие</w:t>
      </w:r>
      <w:r>
        <w:rPr>
          <w:rFonts w:cs="Times New Roman" w:ascii="Times New Roman" w:hAnsi="Times New Roman"/>
          <w:sz w:val="28"/>
          <w:szCs w:val="28"/>
        </w:rPr>
        <w:t xml:space="preserve"> 4 «Предоставление межбюджетных трансфертов».</w:t>
      </w:r>
    </w:p>
    <w:p>
      <w:pPr>
        <w:pStyle w:val="NoSpacing"/>
        <w:jc w:val="both"/>
        <w:rPr>
          <w:rFonts w:ascii="Times New Roman" w:hAnsi="Times New Roman" w:cs="Times New Roman"/>
          <w:sz w:val="28"/>
          <w:szCs w:val="28"/>
        </w:rPr>
      </w:pPr>
      <w:r>
        <w:rPr>
          <w:rFonts w:cs="Times New Roman" w:ascii="Times New Roman" w:hAnsi="Times New Roman"/>
          <w:sz w:val="28"/>
          <w:szCs w:val="28"/>
        </w:rPr>
        <w:t>В соответствии с Положением «О бюджетном процессе в муниципальном образовании Северский район» к бюджетным полномочиям финансового управления администрации муниципального образования Северский район относится установление порядка предоставления межбюджетных трансфертов из бюджета муниципального образования Северский район бюджетам муниципальных образований – поселений.</w:t>
      </w:r>
    </w:p>
    <w:p>
      <w:pPr>
        <w:pStyle w:val="NormalWeb"/>
        <w:spacing w:beforeAutospacing="0" w:before="280" w:afterAutospacing="0" w:after="0"/>
        <w:ind w:firstLine="709"/>
        <w:jc w:val="both"/>
        <w:rPr>
          <w:rFonts w:ascii="Times New Roman" w:hAnsi="Times New Roman"/>
          <w:sz w:val="28"/>
          <w:szCs w:val="28"/>
        </w:rPr>
      </w:pPr>
      <w:r>
        <w:rPr>
          <w:rFonts w:ascii="Times New Roman" w:hAnsi="Times New Roman"/>
          <w:sz w:val="28"/>
          <w:szCs w:val="28"/>
        </w:rPr>
        <w:t xml:space="preserve">Важнейшим инструментом муниципальной политики, механизмом влияния на социально-экономическое развитие территорий и эффективность деятельности органов местного самоуправления поселений являются межбюджетные трансферты, предоставляемые из бюджета муниципального образования Северский район бюджетам муниципальных образований- поселений. </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сложившихся экономических условиях развитие межбюджетных отношений должно быть направлено на дальнейшее повышение стимулов к увеличению доходной базы бюджетов поселений, усиление роли собственных средств в обеспечении деятельности поселений.</w:t>
      </w:r>
    </w:p>
    <w:p>
      <w:pPr>
        <w:pStyle w:val="NoSpacing"/>
        <w:ind w:firstLine="708"/>
        <w:jc w:val="both"/>
        <w:rPr>
          <w:rFonts w:ascii="Times New Roman" w:hAnsi="Times New Roman" w:cs="Times New Roman"/>
          <w:b/>
          <w:b/>
          <w:sz w:val="28"/>
          <w:szCs w:val="28"/>
        </w:rPr>
      </w:pPr>
      <w:r>
        <w:rPr>
          <w:rFonts w:cs="Times New Roman" w:ascii="Times New Roman" w:hAnsi="Times New Roman"/>
          <w:sz w:val="28"/>
          <w:szCs w:val="28"/>
        </w:rPr>
        <w:t xml:space="preserve">Данное </w:t>
      </w:r>
      <w:r>
        <w:rPr>
          <w:rFonts w:eastAsia="Times New Roman" w:cs="Times New Roman" w:ascii="Times New Roman" w:hAnsi="Times New Roman"/>
          <w:sz w:val="28"/>
          <w:szCs w:val="28"/>
        </w:rPr>
        <w:t>основное мероприятие</w:t>
      </w:r>
      <w:r>
        <w:rPr>
          <w:rFonts w:cs="Times New Roman" w:ascii="Times New Roman" w:hAnsi="Times New Roman"/>
          <w:sz w:val="28"/>
          <w:szCs w:val="28"/>
        </w:rPr>
        <w:t xml:space="preserve"> направлено на достижение повышения эффективности деятельности органов местного самоуправления по реализации их полномочий, а также качества управления муниципальными финансами, которое в наибольшей мере позволит удовлетворить спрос граждан на муниципальные услуги с учетом объективных различий в потребностях населения и особенностей социально-экономического развития территорий.</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Целью </w:t>
      </w:r>
      <w:r>
        <w:rPr>
          <w:rFonts w:eastAsia="Times New Roman" w:cs="Times New Roman" w:ascii="Times New Roman" w:hAnsi="Times New Roman"/>
          <w:sz w:val="28"/>
          <w:szCs w:val="28"/>
        </w:rPr>
        <w:t>основного мероприятия</w:t>
      </w:r>
      <w:r>
        <w:rPr>
          <w:rFonts w:cs="Times New Roman" w:ascii="Times New Roman" w:hAnsi="Times New Roman"/>
          <w:sz w:val="28"/>
          <w:szCs w:val="28"/>
        </w:rPr>
        <w:t xml:space="preserve"> 4 «Предоставление межбюджетных трансфертов» является создание условий для эффективного выполнения полномочий органов местного самоуправления муниципальных образований Северского района.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Для достижения основной цели необходимо решение следующих задач:</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1) выравнивание бюджетной обеспеченности муниципальных образований – поселений Северского района.</w:t>
      </w:r>
    </w:p>
    <w:p>
      <w:pPr>
        <w:pStyle w:val="NoSpacing"/>
        <w:jc w:val="both"/>
        <w:rPr>
          <w:rFonts w:ascii="Times New Roman" w:hAnsi="Times New Roman" w:cs="Times New Roman"/>
          <w:sz w:val="28"/>
          <w:szCs w:val="28"/>
        </w:rPr>
      </w:pPr>
      <w:r>
        <w:rPr>
          <w:rFonts w:cs="Times New Roman" w:ascii="Times New Roman" w:hAnsi="Times New Roman"/>
          <w:sz w:val="28"/>
          <w:szCs w:val="28"/>
        </w:rPr>
        <w:t>Реализация данной задачи направлена на:</w:t>
      </w:r>
    </w:p>
    <w:p>
      <w:pPr>
        <w:pStyle w:val="NoSpacing"/>
        <w:ind w:firstLine="708"/>
        <w:jc w:val="both"/>
        <w:rPr/>
      </w:pPr>
      <w:r>
        <w:rPr>
          <w:rFonts w:cs="Times New Roman" w:ascii="Times New Roman" w:hAnsi="Times New Roman"/>
          <w:sz w:val="28"/>
          <w:szCs w:val="28"/>
        </w:rPr>
        <w:t>- внедрение объективных и прозрачных механизмов распределения межбюджетных трансфертов муниципальным образованиям-поселениям Северского района</w:t>
      </w:r>
      <w:r>
        <w:rPr/>
        <w:t>;</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развитие и эффективное использование налогового потенциала муниципальных образований - поселений Северского района;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2) финансовое обеспечение полномочий, переданных органам местного самоуправления поселений Северского района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3) обеспечение сбалансированности бюджетов поселений.</w:t>
      </w:r>
    </w:p>
    <w:p>
      <w:pPr>
        <w:pStyle w:val="BodyTextIndent3"/>
        <w:spacing w:lineRule="auto" w:line="240" w:before="0" w:after="0"/>
        <w:ind w:left="0" w:firstLine="709"/>
        <w:jc w:val="both"/>
        <w:rPr>
          <w:rFonts w:ascii="Times New Roman" w:hAnsi="Times New Roman"/>
          <w:sz w:val="28"/>
          <w:szCs w:val="28"/>
        </w:rPr>
      </w:pPr>
      <w:r>
        <w:rPr>
          <w:rFonts w:ascii="Times New Roman" w:hAnsi="Times New Roman"/>
          <w:sz w:val="28"/>
          <w:szCs w:val="28"/>
        </w:rPr>
        <w:t>Реализация данной задачи направлена на:</w:t>
      </w:r>
    </w:p>
    <w:p>
      <w:pPr>
        <w:pStyle w:val="BodyTextIndent3"/>
        <w:spacing w:lineRule="auto" w:line="240" w:before="0" w:after="0"/>
        <w:ind w:left="0" w:firstLine="709"/>
        <w:jc w:val="both"/>
        <w:rPr>
          <w:rFonts w:ascii="Times New Roman" w:hAnsi="Times New Roman"/>
          <w:sz w:val="28"/>
          <w:szCs w:val="28"/>
        </w:rPr>
      </w:pPr>
      <w:r>
        <w:rPr>
          <w:rFonts w:ascii="Times New Roman" w:hAnsi="Times New Roman"/>
          <w:sz w:val="28"/>
          <w:szCs w:val="28"/>
        </w:rPr>
        <w:t>- обеспечение предоставления местным бюджетам иных межбюджетных трансфертов в объеме, утвержденном решением о бюджете муниципального образования Северский район.</w:t>
      </w:r>
    </w:p>
    <w:p>
      <w:pPr>
        <w:pStyle w:val="12"/>
        <w:spacing w:lineRule="auto" w:line="240" w:before="0" w:after="0"/>
        <w:ind w:left="0" w:firstLine="708"/>
        <w:jc w:val="both"/>
        <w:rPr>
          <w:rFonts w:ascii="Times New Roman" w:hAnsi="Times New Roman"/>
          <w:sz w:val="28"/>
          <w:szCs w:val="28"/>
        </w:rPr>
      </w:pPr>
      <w:r>
        <w:rPr>
          <w:rFonts w:ascii="Times New Roman" w:hAnsi="Times New Roman"/>
          <w:sz w:val="28"/>
          <w:szCs w:val="28"/>
        </w:rPr>
        <w:t>Основное мероприятие 5 «Резервный фонд администрации муниципального образования Северский район».</w:t>
      </w:r>
    </w:p>
    <w:p>
      <w:pPr>
        <w:pStyle w:val="12"/>
        <w:spacing w:lineRule="auto" w:line="240" w:before="0" w:after="0"/>
        <w:ind w:left="0" w:firstLine="708"/>
        <w:jc w:val="both"/>
        <w:rPr>
          <w:rFonts w:ascii="Times New Roman" w:hAnsi="Times New Roman"/>
          <w:sz w:val="28"/>
          <w:szCs w:val="28"/>
        </w:rPr>
      </w:pPr>
      <w:r>
        <w:rPr>
          <w:rFonts w:ascii="Times New Roman" w:hAnsi="Times New Roman"/>
          <w:sz w:val="28"/>
          <w:szCs w:val="28"/>
        </w:rPr>
        <w:t>Целью основного мероприятия 5 является создание и поддержания резервного фонда администрации муниципального образования в объеме, соответствующем требованиям Бюджетного кодекса Российской Федерации.</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Для достижения цели необходимо ежегодное создание резервного фонда администрации в объеме, не превышающем 3 процента утвержденного решением о местном бюджете общего объема расходов.</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r>
    </w:p>
    <w:p>
      <w:pPr>
        <w:pStyle w:val="NoSpacing"/>
        <w:ind w:firstLine="708"/>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4. Объем финансовых ресурсов, необходимых для</w:t>
      </w:r>
    </w:p>
    <w:p>
      <w:pPr>
        <w:pStyle w:val="NoSpacing"/>
        <w:ind w:firstLine="708"/>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 xml:space="preserve"> </w:t>
      </w:r>
      <w:r>
        <w:rPr>
          <w:rFonts w:eastAsia="Times New Roman" w:cs="Times New Roman" w:ascii="Times New Roman" w:hAnsi="Times New Roman"/>
          <w:b/>
          <w:sz w:val="28"/>
          <w:szCs w:val="28"/>
        </w:rPr>
        <w:t>реализации программы</w:t>
      </w:r>
    </w:p>
    <w:p>
      <w:pPr>
        <w:pStyle w:val="NoSpacing"/>
        <w:ind w:firstLine="708"/>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Объем финансового обеспечения реализации программы за весь период ее реализации составляет</w:t>
      </w:r>
      <w:r>
        <w:rPr>
          <w:rFonts w:eastAsia="Times New Roman" w:cs="Times New Roman" w:ascii="Times New Roman" w:hAnsi="Times New Roman"/>
          <w:sz w:val="28"/>
          <w:szCs w:val="28"/>
          <w:shd w:fill="FFFFFF" w:val="clear"/>
        </w:rPr>
        <w:t xml:space="preserve"> 372</w:t>
      </w:r>
      <w:r>
        <w:rPr>
          <w:rFonts w:cs="Times New Roman" w:ascii="Times New Roman" w:hAnsi="Times New Roman"/>
          <w:sz w:val="28"/>
          <w:szCs w:val="28"/>
          <w:shd w:fill="FFFFFF" w:val="clear"/>
        </w:rPr>
        <w:t xml:space="preserve"> </w:t>
      </w:r>
      <w:r>
        <w:rPr>
          <w:rFonts w:eastAsia="" w:cs="Times New Roman" w:ascii="Times New Roman" w:hAnsi="Times New Roman"/>
          <w:color w:val="000000"/>
          <w:kern w:val="0"/>
          <w:sz w:val="28"/>
          <w:szCs w:val="28"/>
          <w:shd w:fill="FFFFFF" w:val="clear"/>
          <w:lang w:val="ru-RU" w:eastAsia="ru-RU" w:bidi="ar-SA"/>
        </w:rPr>
        <w:t>918,0</w:t>
      </w:r>
      <w:r>
        <w:rPr>
          <w:rFonts w:eastAsia="Times New Roman" w:cs="Times New Roman" w:ascii="Times New Roman" w:hAnsi="Times New Roman"/>
          <w:sz w:val="28"/>
          <w:szCs w:val="28"/>
          <w:shd w:fill="FFFFFF" w:val="clear"/>
        </w:rPr>
        <w:t xml:space="preserve"> тыс. рублей.</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shd w:fill="FFFFFF" w:val="clear"/>
        </w:rPr>
        <w:t>Финансовые ресурсы, необходимые для реализации программы в 2015 - 2025 годах, рассчитаны в соответствии с прогнозным уровнем инфляции на период до 2024 года, у</w:t>
      </w:r>
      <w:r>
        <w:rPr>
          <w:rFonts w:eastAsia="Times New Roman" w:cs="Times New Roman" w:ascii="Times New Roman" w:hAnsi="Times New Roman"/>
          <w:sz w:val="28"/>
          <w:szCs w:val="28"/>
        </w:rPr>
        <w:t xml:space="preserve">твержденным Министерством экономического развития </w:t>
      </w:r>
      <w:r>
        <w:rPr>
          <w:rFonts w:cs="Times New Roman" w:ascii="Times New Roman" w:hAnsi="Times New Roman"/>
          <w:sz w:val="28"/>
          <w:szCs w:val="28"/>
        </w:rPr>
        <w:t>РФ.</w:t>
      </w:r>
    </w:p>
    <w:p>
      <w:pPr>
        <w:pStyle w:val="NoSpacing"/>
        <w:ind w:firstLine="708"/>
        <w:jc w:val="both"/>
        <w:rPr>
          <w:rFonts w:ascii="Times New Roman" w:hAnsi="Times New Roman" w:eastAsia="Times New Roman" w:cs="Times New Roman"/>
          <w:sz w:val="28"/>
          <w:szCs w:val="28"/>
        </w:rPr>
      </w:pPr>
      <w:r>
        <w:rPr>
          <w:rFonts w:cs="Times New Roman" w:ascii="Times New Roman" w:hAnsi="Times New Roman"/>
          <w:sz w:val="28"/>
          <w:szCs w:val="28"/>
        </w:rPr>
        <w:t>Расходы бюджета муниципального образования Северский район на</w:t>
      </w:r>
      <w:r>
        <w:rPr>
          <w:rFonts w:eastAsia="Times New Roman" w:cs="Times New Roman" w:ascii="Times New Roman" w:hAnsi="Times New Roman"/>
          <w:sz w:val="28"/>
          <w:szCs w:val="28"/>
        </w:rPr>
        <w:t xml:space="preserve"> реализацию программы приведены в приложении № 2 к муниципальной программе.</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Ресурсное обеспечение и прогнозная (справочная) оценка расходов </w:t>
      </w:r>
      <w:r>
        <w:rPr>
          <w:rFonts w:eastAsia="Times New Roman" w:cs="Times New Roman" w:ascii="Times New Roman" w:hAnsi="Times New Roman"/>
          <w:sz w:val="28"/>
          <w:szCs w:val="28"/>
          <w:shd w:fill="FFFFFF" w:val="clear"/>
        </w:rPr>
        <w:t xml:space="preserve">федерального, </w:t>
      </w:r>
      <w:r>
        <w:rPr>
          <w:rFonts w:eastAsia="Times New Roman" w:cs="Times New Roman" w:ascii="Times New Roman" w:hAnsi="Times New Roman"/>
          <w:sz w:val="28"/>
          <w:szCs w:val="28"/>
        </w:rPr>
        <w:t xml:space="preserve">краевого и </w:t>
      </w:r>
      <w:r>
        <w:rPr>
          <w:rFonts w:cs="Times New Roman" w:ascii="Times New Roman" w:hAnsi="Times New Roman"/>
          <w:sz w:val="28"/>
          <w:szCs w:val="28"/>
        </w:rPr>
        <w:t>бюджета муниципального района</w:t>
      </w:r>
      <w:r>
        <w:rPr>
          <w:rFonts w:eastAsia="Times New Roman" w:cs="Times New Roman" w:ascii="Times New Roman" w:hAnsi="Times New Roman"/>
          <w:sz w:val="28"/>
          <w:szCs w:val="28"/>
        </w:rPr>
        <w:t>, внебюджетных источников на реализацию программы приведены в приложении № 3 к муниципальной программе.</w:t>
      </w:r>
    </w:p>
    <w:p>
      <w:pPr>
        <w:pStyle w:val="Normal"/>
        <w:spacing w:lineRule="auto" w:line="240" w:before="0" w:after="0"/>
        <w:ind w:firstLine="720"/>
        <w:jc w:val="both"/>
        <w:rPr>
          <w:rFonts w:ascii="Times New Roman" w:hAnsi="Times New Roman" w:cs="Times New Roman"/>
          <w:sz w:val="28"/>
          <w:szCs w:val="28"/>
        </w:rPr>
      </w:pPr>
      <w:r>
        <w:rPr>
          <w:rFonts w:cs="Times New Roman" w:ascii="Times New Roman" w:hAnsi="Times New Roman"/>
          <w:sz w:val="28"/>
          <w:szCs w:val="28"/>
        </w:rPr>
        <w:t>Объем финансирования программы подлежит уточнению в соответствии с решением Совета муниципального образования Северский район о местном бюджете на очередной финансовый год и на плановый период.</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5.Механизм реализации муниципальной программы,</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 xml:space="preserve"> </w:t>
      </w:r>
      <w:r>
        <w:rPr>
          <w:rFonts w:eastAsia="Times New Roman" w:cs="Times New Roman" w:ascii="Times New Roman" w:hAnsi="Times New Roman"/>
          <w:b/>
          <w:sz w:val="28"/>
          <w:szCs w:val="28"/>
        </w:rPr>
        <w:t xml:space="preserve">включающий, в том числе методику оценки эффективности </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муниципальной программы</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ind w:firstLine="708"/>
        <w:jc w:val="both"/>
        <w:rPr>
          <w:rFonts w:ascii="Times New Roman" w:hAnsi="Times New Roman" w:eastAsia="Times New Roman" w:cs="Times New Roman"/>
          <w:b/>
          <w:b/>
          <w:sz w:val="28"/>
          <w:szCs w:val="28"/>
        </w:rPr>
      </w:pPr>
      <w:r>
        <w:rPr>
          <w:rFonts w:eastAsia="Times New Roman" w:cs="Times New Roman" w:ascii="Times New Roman" w:hAnsi="Times New Roman"/>
          <w:sz w:val="28"/>
          <w:szCs w:val="28"/>
        </w:rPr>
        <w:t>Реализация мероприятий муниципальной программы осуществляется на основе взаимодействия с органами администрации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Текущее управление по реализации мероприятий муниципальной программы осуществляет финансовое управление администрации  муниципального образования Северский район – координатор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Финансовое управление администрации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проводит оценку эффективности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готовит годовой отчет о ходе реализации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нормативно-правовое и методическое обеспечение реализации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подготовку предложений по объемам и источникам средств, направленных на реализацию мероприятий муниципальной программы, на основании предложений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осуществляет оценку социально-экономической эффективности, а также оценку целевых показателей и критериев реализации муниципальной программы в целом; </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корректировку плана реализации муниципальной программы на текущий и последующие годы по источникам, объемам финансирования и перечню реализуемых мероприятий по результатам принятия местного бюджета и уточнения возможных объемов финансирования из других источников;</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размещает информацию о ходе реализации и достигнутых результатах муниципальной программы на официальном сайте в сети «Интернет»;</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меры по устранению недостатков и приостановке реализации мероприятий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Дотация из местного бюджета предоставляется бюджетам поселений в целях выравнивания бюджетной обеспеченности бюджетов поселений.</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Дотация на сбалансированность бюджетам поселений предоставляется бюджетам поселений при возникновении необходимости в ее предоставлении.</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Оценка эффективности реализации муниципальной программы представляет собой механизм оценки выполнения мероприятий муниципальной программы в зависимости от степени достижения задач, определенных муниципальной программой, в целях оптимальной концентрации средств местного бюджета на выполнение полномочий муниципального района.</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Оценка эффективности реализации муниципальной программы производится ежегодно за отчетный год и за весь период реализации муниципальной программы по окончании срока ее реализации.</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Основанием для проведения оценки эффективности реализации  муниципальной программы является отчет о ходе ее выполнения и финансировании мероприятий муниципальной программы за год.</w:t>
      </w:r>
    </w:p>
    <w:p>
      <w:pPr>
        <w:pStyle w:val="NoSpacing"/>
        <w:spacing w:lineRule="auto" w:line="276"/>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Оценка эффективности реализации муниципальной программы включает оценку фактически достигнутых (ожидаемых) результатов муниципальной программы по степени достижения критериев выполнения всех подпрограмм.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Степень достижения результатов (ожидаемых результатов) определяется на основании сопоставления фактически достигнутых (ожидаемых) значений критериев с их плановыми значениями.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Контроль за реализацией муниципальной программы осуществляет администрация муниципального образования Северский район и Совет муниципального образования Северский район.</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t>Заместитель  главы администрации</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t>(начальник  финансового управления)</w:t>
        <w:tab/>
        <w:tab/>
        <w:tab/>
        <w:t xml:space="preserve">                       К.В.Леуцкая</w:t>
      </w:r>
    </w:p>
    <w:sectPr>
      <w:headerReference w:type="default" r:id="rId2"/>
      <w:headerReference w:type="first" r:id="rId3"/>
      <w:type w:val="nextPage"/>
      <w:pgSz w:w="11906" w:h="16838"/>
      <w:pgMar w:left="1701" w:right="566" w:gutter="0" w:header="709" w:top="766" w:footer="0" w:bottom="1077"/>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 w:name="Verdana">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jc w:val="center"/>
      <w:rPr/>
    </w:pPr>
    <w:r>
      <w:rPr/>
      <w:fldChar w:fldCharType="begin"/>
    </w:r>
    <w:r>
      <w:rPr/>
      <w:instrText xml:space="preserve"> PAGE </w:instrText>
    </w:r>
    <w:r>
      <w:rPr/>
      <w:fldChar w:fldCharType="separate"/>
    </w:r>
    <w:r>
      <w:rPr/>
      <w:t>20</w:t>
    </w:r>
    <w:r>
      <w:rPr/>
      <w:fldChar w:fldCharType="end"/>
    </w:r>
  </w:p>
  <w:p>
    <w:pPr>
      <w:pStyle w:val="Style24"/>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jc w:val="right"/>
      <w:rPr>
        <w:rFonts w:ascii="Times New Roman" w:hAnsi="Times New Roman"/>
        <w:sz w:val="28"/>
        <w:szCs w:val="28"/>
      </w:rPr>
    </w:pPr>
    <w:r>
      <w:rPr>
        <w:rFonts w:ascii="Times New Roman" w:hAnsi="Times New Roman"/>
        <w:sz w:val="28"/>
        <w:szCs w:val="2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hyphenationZone w:val="284"/>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Body Text Indent 3" w:uiPriority="0"/>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129bd"/>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1" w:customStyle="1">
    <w:name w:val="Heading 1"/>
    <w:basedOn w:val="Normal"/>
    <w:uiPriority w:val="9"/>
    <w:qFormat/>
    <w:rsid w:val="003a361c"/>
    <w:pPr>
      <w:spacing w:lineRule="auto" w:line="240" w:beforeAutospacing="1" w:afterAutospacing="1"/>
      <w:outlineLvl w:val="0"/>
    </w:pPr>
    <w:rPr>
      <w:rFonts w:ascii="Times New Roman" w:hAnsi="Times New Roman" w:eastAsia="Times New Roman" w:cs="Times New Roman"/>
      <w:b/>
      <w:bCs/>
      <w:kern w:val="2"/>
      <w:sz w:val="48"/>
      <w:szCs w:val="48"/>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sid w:val="003a361c"/>
    <w:rPr>
      <w:rFonts w:ascii="Times New Roman" w:hAnsi="Times New Roman" w:eastAsia="Times New Roman" w:cs="Times New Roman"/>
      <w:b/>
      <w:bCs/>
      <w:kern w:val="2"/>
      <w:sz w:val="48"/>
      <w:szCs w:val="48"/>
    </w:rPr>
  </w:style>
  <w:style w:type="character" w:styleId="3" w:customStyle="1">
    <w:name w:val="Основной текст с отступом 3 Знак"/>
    <w:basedOn w:val="DefaultParagraphFont"/>
    <w:semiHidden/>
    <w:qFormat/>
    <w:rsid w:val="000050ef"/>
    <w:rPr>
      <w:rFonts w:ascii="Calibri" w:hAnsi="Calibri" w:eastAsia="Calibri" w:cs="Times New Roman"/>
      <w:sz w:val="16"/>
      <w:szCs w:val="16"/>
    </w:rPr>
  </w:style>
  <w:style w:type="character" w:styleId="Style13" w:customStyle="1">
    <w:name w:val="Верхний колонтитул Знак"/>
    <w:basedOn w:val="DefaultParagraphFont"/>
    <w:uiPriority w:val="99"/>
    <w:qFormat/>
    <w:rsid w:val="00de7881"/>
    <w:rPr/>
  </w:style>
  <w:style w:type="character" w:styleId="Style14" w:customStyle="1">
    <w:name w:val="Нижний колонтитул Знак"/>
    <w:basedOn w:val="DefaultParagraphFont"/>
    <w:uiPriority w:val="99"/>
    <w:semiHidden/>
    <w:qFormat/>
    <w:rsid w:val="00de7881"/>
    <w:rPr/>
  </w:style>
  <w:style w:type="character" w:styleId="Style15" w:customStyle="1">
    <w:name w:val="Гипертекстовая ссылка"/>
    <w:basedOn w:val="DefaultParagraphFont"/>
    <w:uiPriority w:val="99"/>
    <w:qFormat/>
    <w:rsid w:val="006b5feb"/>
    <w:rPr>
      <w:color w:val="106BBE"/>
    </w:rPr>
  </w:style>
  <w:style w:type="character" w:styleId="Style16" w:customStyle="1">
    <w:name w:val="Текст выноски Знак"/>
    <w:basedOn w:val="DefaultParagraphFont"/>
    <w:uiPriority w:val="99"/>
    <w:semiHidden/>
    <w:qFormat/>
    <w:rsid w:val="008f7b31"/>
    <w:rPr>
      <w:rFonts w:ascii="Calibri" w:hAnsi="Calibri"/>
      <w:sz w:val="18"/>
      <w:szCs w:val="18"/>
    </w:rPr>
  </w:style>
  <w:style w:type="paragraph" w:styleId="Style17" w:customStyle="1">
    <w:name w:val="Заголовок"/>
    <w:basedOn w:val="Normal"/>
    <w:next w:val="Style18"/>
    <w:qFormat/>
    <w:rsid w:val="007c21b5"/>
    <w:pPr>
      <w:keepNext w:val="true"/>
      <w:spacing w:before="240" w:after="120"/>
    </w:pPr>
    <w:rPr>
      <w:rFonts w:ascii="Liberation Sans" w:hAnsi="Liberation Sans" w:eastAsia="Microsoft YaHei" w:cs="Mangal"/>
      <w:sz w:val="28"/>
      <w:szCs w:val="28"/>
    </w:rPr>
  </w:style>
  <w:style w:type="paragraph" w:styleId="Style18">
    <w:name w:val="Body Text"/>
    <w:basedOn w:val="Normal"/>
    <w:rsid w:val="007c21b5"/>
    <w:pPr>
      <w:spacing w:before="0" w:after="140"/>
    </w:pPr>
    <w:rPr/>
  </w:style>
  <w:style w:type="paragraph" w:styleId="Style19">
    <w:name w:val="List"/>
    <w:basedOn w:val="Style18"/>
    <w:rsid w:val="007c21b5"/>
    <w:pPr/>
    <w:rPr>
      <w:rFonts w:cs="Mangal"/>
    </w:rPr>
  </w:style>
  <w:style w:type="paragraph" w:styleId="Style20" w:customStyle="1">
    <w:name w:val="Caption"/>
    <w:basedOn w:val="Normal"/>
    <w:qFormat/>
    <w:rsid w:val="007c21b5"/>
    <w:pPr>
      <w:suppressLineNumbers/>
      <w:spacing w:before="120" w:after="120"/>
    </w:pPr>
    <w:rPr>
      <w:rFonts w:cs="Mangal"/>
      <w:i/>
      <w:iCs/>
      <w:sz w:val="24"/>
      <w:szCs w:val="24"/>
    </w:rPr>
  </w:style>
  <w:style w:type="paragraph" w:styleId="Style21">
    <w:name w:val="Указатель"/>
    <w:basedOn w:val="Normal"/>
    <w:qFormat/>
    <w:pPr>
      <w:suppressLineNumbers/>
    </w:pPr>
    <w:rPr>
      <w:rFonts w:cs="Arial"/>
    </w:rPr>
  </w:style>
  <w:style w:type="paragraph" w:styleId="Indexheading">
    <w:name w:val="index heading"/>
    <w:basedOn w:val="Normal"/>
    <w:qFormat/>
    <w:rsid w:val="007c21b5"/>
    <w:pPr>
      <w:suppressLineNumbers/>
    </w:pPr>
    <w:rPr>
      <w:rFonts w:cs="Mangal"/>
    </w:rPr>
  </w:style>
  <w:style w:type="paragraph" w:styleId="NoSpacing">
    <w:name w:val="No Spacing"/>
    <w:uiPriority w:val="1"/>
    <w:qFormat/>
    <w:rsid w:val="004b26f9"/>
    <w:pPr>
      <w:widowControl/>
      <w:suppressAutoHyphens w:val="true"/>
      <w:bidi w:val="0"/>
      <w:spacing w:before="0" w:after="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12" w:customStyle="1">
    <w:name w:val="Абзац списка1"/>
    <w:basedOn w:val="Normal"/>
    <w:qFormat/>
    <w:rsid w:val="000050ef"/>
    <w:pPr>
      <w:ind w:left="720" w:hanging="0"/>
    </w:pPr>
    <w:rPr>
      <w:rFonts w:ascii="Calibri" w:hAnsi="Calibri" w:eastAsia="Times New Roman" w:cs="Times New Roman"/>
      <w:lang w:eastAsia="en-US"/>
    </w:rPr>
  </w:style>
  <w:style w:type="paragraph" w:styleId="NormalWeb">
    <w:name w:val="Normal (Web)"/>
    <w:basedOn w:val="Normal"/>
    <w:qFormat/>
    <w:rsid w:val="000050ef"/>
    <w:pPr>
      <w:spacing w:lineRule="auto" w:line="240" w:beforeAutospacing="1" w:afterAutospacing="1"/>
    </w:pPr>
    <w:rPr>
      <w:rFonts w:ascii="Verdana" w:hAnsi="Verdana" w:eastAsia="Calibri" w:cs="Times New Roman"/>
      <w:sz w:val="20"/>
      <w:szCs w:val="20"/>
    </w:rPr>
  </w:style>
  <w:style w:type="paragraph" w:styleId="BodyTextIndent3">
    <w:name w:val="Body Text Indent 3"/>
    <w:basedOn w:val="Normal"/>
    <w:semiHidden/>
    <w:qFormat/>
    <w:rsid w:val="000050ef"/>
    <w:pPr>
      <w:spacing w:before="0" w:after="120"/>
      <w:ind w:left="283" w:hanging="0"/>
    </w:pPr>
    <w:rPr>
      <w:rFonts w:ascii="Calibri" w:hAnsi="Calibri" w:eastAsia="Calibri" w:cs="Times New Roman"/>
      <w:sz w:val="16"/>
      <w:szCs w:val="16"/>
    </w:rPr>
  </w:style>
  <w:style w:type="paragraph" w:styleId="Style22" w:customStyle="1">
    <w:name w:val="Верхний и нижний колонтитулы"/>
    <w:basedOn w:val="Normal"/>
    <w:qFormat/>
    <w:rsid w:val="007c21b5"/>
    <w:pPr/>
    <w:rPr/>
  </w:style>
  <w:style w:type="paragraph" w:styleId="Style23">
    <w:name w:val="Колонтитул"/>
    <w:basedOn w:val="Normal"/>
    <w:qFormat/>
    <w:pPr/>
    <w:rPr/>
  </w:style>
  <w:style w:type="paragraph" w:styleId="Style24" w:customStyle="1">
    <w:name w:val="Header"/>
    <w:basedOn w:val="Normal"/>
    <w:uiPriority w:val="99"/>
    <w:unhideWhenUsed/>
    <w:rsid w:val="00de7881"/>
    <w:pPr>
      <w:tabs>
        <w:tab w:val="clear" w:pos="708"/>
        <w:tab w:val="center" w:pos="4677" w:leader="none"/>
        <w:tab w:val="right" w:pos="9355" w:leader="none"/>
      </w:tabs>
      <w:spacing w:lineRule="auto" w:line="240" w:before="0" w:after="0"/>
    </w:pPr>
    <w:rPr/>
  </w:style>
  <w:style w:type="paragraph" w:styleId="Style25" w:customStyle="1">
    <w:name w:val="Footer"/>
    <w:basedOn w:val="Normal"/>
    <w:uiPriority w:val="99"/>
    <w:semiHidden/>
    <w:unhideWhenUsed/>
    <w:rsid w:val="00de7881"/>
    <w:pPr>
      <w:tabs>
        <w:tab w:val="clear" w:pos="708"/>
        <w:tab w:val="center" w:pos="4677" w:leader="none"/>
        <w:tab w:val="right" w:pos="9355" w:leader="none"/>
      </w:tabs>
      <w:spacing w:lineRule="auto" w:line="240" w:before="0" w:after="0"/>
    </w:pPr>
    <w:rPr/>
  </w:style>
  <w:style w:type="paragraph" w:styleId="BalloonText">
    <w:name w:val="Balloon Text"/>
    <w:basedOn w:val="Normal"/>
    <w:uiPriority w:val="99"/>
    <w:semiHidden/>
    <w:unhideWhenUsed/>
    <w:qFormat/>
    <w:rsid w:val="008f7b31"/>
    <w:pPr>
      <w:spacing w:lineRule="auto" w:line="240" w:before="0" w:after="0"/>
    </w:pPr>
    <w:rPr>
      <w:rFonts w:ascii="Calibri" w:hAnsi="Calibri"/>
      <w:sz w:val="18"/>
      <w:szCs w:val="18"/>
    </w:rPr>
  </w:style>
  <w:style w:type="paragraph" w:styleId="ListParagraph">
    <w:name w:val="List Paragraph"/>
    <w:basedOn w:val="Normal"/>
    <w:uiPriority w:val="34"/>
    <w:qFormat/>
    <w:rsid w:val="00511abe"/>
    <w:pPr>
      <w:spacing w:before="0" w:after="200"/>
      <w:ind w:left="720" w:hanging="0"/>
      <w:contextualSpacing/>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0">
    <w:name w:val="Table Grid"/>
    <w:basedOn w:val="a1"/>
    <w:uiPriority w:val="59"/>
    <w:rsid w:val="003a361c"/>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ABA7A-9DE6-44B4-9334-A56DD7393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1404</TotalTime>
  <Application>LibreOffice/7.3.0.3$Windows_X86_64 LibreOffice_project/0f246aa12d0eee4a0f7adcefbf7c878fc2238db3</Application>
  <AppVersion>15.0000</AppVersion>
  <Pages>20</Pages>
  <Words>5188</Words>
  <Characters>40517</Characters>
  <CharactersWithSpaces>45582</CharactersWithSpaces>
  <Paragraphs>319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2018-11-13T13:12:00Z</dcterms:created>
  <dc:creator>SarkisovaMG</dc:creator>
  <dc:description/>
  <dc:language>ru-RU</dc:language>
  <cp:lastModifiedBy/>
  <cp:lastPrinted>2022-03-23T11:52:57Z</cp:lastPrinted>
  <dcterms:modified xsi:type="dcterms:W3CDTF">2022-03-23T14:51:36Z</dcterms:modified>
  <cp:revision>159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