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a7"/>
        <w:tblW w:w="9645" w:type="dxa"/>
        <w:jc w:val="left"/>
        <w:tblInd w:w="117" w:type="dxa"/>
        <w:tblLayout w:type="fixed"/>
        <w:tblCellMar>
          <w:top w:w="0" w:type="dxa"/>
          <w:left w:w="108" w:type="dxa"/>
          <w:bottom w:w="0" w:type="dxa"/>
          <w:right w:w="108" w:type="dxa"/>
        </w:tblCellMar>
        <w:tblLook w:val="04a0"/>
      </w:tblPr>
      <w:tblGrid>
        <w:gridCol w:w="5235"/>
        <w:gridCol w:w="4409"/>
      </w:tblGrid>
      <w:tr>
        <w:trPr/>
        <w:tc>
          <w:tcPr>
            <w:tcW w:w="5235" w:type="dxa"/>
            <w:tcBorders>
              <w:top w:val="nil"/>
              <w:left w:val="nil"/>
              <w:bottom w:val="nil"/>
              <w:right w:val="nil"/>
            </w:tcBorders>
          </w:tcPr>
          <w:p>
            <w:pPr>
              <w:pStyle w:val="Normal"/>
              <w:widowControl w:val="false"/>
              <w:suppressAutoHyphens w:val="true"/>
              <w:spacing w:lineRule="auto" w:line="240" w:before="0" w:after="0"/>
              <w:jc w:val="left"/>
              <w:rPr>
                <w:rStyle w:val="Style13"/>
                <w:rFonts w:ascii="Times New Roman" w:hAnsi="Times New Roman"/>
                <w:b w:val="false"/>
                <w:b w:val="false"/>
                <w:sz w:val="28"/>
                <w:szCs w:val="28"/>
              </w:rPr>
            </w:pPr>
            <w:r>
              <w:rPr>
                <w:rFonts w:ascii="Times New Roman" w:hAnsi="Times New Roman"/>
                <w:b w:val="false"/>
                <w:sz w:val="28"/>
                <w:szCs w:val="28"/>
              </w:rPr>
            </w:r>
          </w:p>
        </w:tc>
        <w:tc>
          <w:tcPr>
            <w:tcW w:w="4409" w:type="dxa"/>
            <w:tcBorders>
              <w:top w:val="nil"/>
              <w:left w:val="nil"/>
              <w:bottom w:val="nil"/>
              <w:right w:val="nil"/>
            </w:tcBorders>
          </w:tcPr>
          <w:p>
            <w:pPr>
              <w:pStyle w:val="Normal"/>
              <w:widowControl w:val="false"/>
              <w:suppressAutoHyphens w:val="true"/>
              <w:spacing w:lineRule="auto" w:line="240" w:before="0" w:after="0"/>
              <w:jc w:val="center"/>
              <w:rPr>
                <w:rFonts w:ascii="Times New Roman" w:hAnsi="Times New Roman"/>
                <w:sz w:val="28"/>
                <w:szCs w:val="28"/>
              </w:rPr>
            </w:pPr>
            <w:r>
              <w:rPr>
                <w:rStyle w:val="Style13"/>
                <w:rFonts w:eastAsia="Times New Roman" w:cs="Times New Roman" w:ascii="Times New Roman" w:hAnsi="Times New Roman"/>
                <w:b w:val="false"/>
                <w:kern w:val="0"/>
                <w:sz w:val="28"/>
                <w:szCs w:val="28"/>
                <w:lang w:val="ru-RU" w:eastAsia="ru-RU" w:bidi="ar-SA"/>
              </w:rPr>
              <w:t>ПРИЛОЖЕНИЕ</w:t>
            </w:r>
          </w:p>
          <w:p>
            <w:pPr>
              <w:pStyle w:val="Normal"/>
              <w:widowControl w:val="false"/>
              <w:suppressAutoHyphens w:val="true"/>
              <w:spacing w:lineRule="auto" w:line="240" w:before="0" w:after="0"/>
              <w:jc w:val="center"/>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center"/>
              <w:rPr>
                <w:rStyle w:val="Style13"/>
                <w:rFonts w:ascii="Times New Roman" w:hAnsi="Times New Roman"/>
                <w:b w:val="false"/>
                <w:b w:val="false"/>
                <w:color w:val="auto"/>
                <w:sz w:val="28"/>
                <w:szCs w:val="28"/>
              </w:rPr>
            </w:pPr>
            <w:r>
              <w:rPr>
                <w:rStyle w:val="Style13"/>
                <w:rFonts w:eastAsia="Times New Roman" w:cs="Times New Roman" w:ascii="Times New Roman" w:hAnsi="Times New Roman"/>
                <w:b w:val="false"/>
                <w:color w:val="auto"/>
                <w:kern w:val="0"/>
                <w:sz w:val="28"/>
                <w:szCs w:val="28"/>
                <w:lang w:val="ru-RU" w:eastAsia="ru-RU" w:bidi="ar-SA"/>
              </w:rPr>
              <w:t>УТВЕРЖДЕНО</w:t>
            </w:r>
          </w:p>
          <w:p>
            <w:pPr>
              <w:pStyle w:val="Normal"/>
              <w:widowControl w:val="false"/>
              <w:suppressAutoHyphens w:val="true"/>
              <w:spacing w:lineRule="auto" w:line="240" w:before="0" w:after="0"/>
              <w:jc w:val="center"/>
              <w:rPr>
                <w:rFonts w:ascii="Times New Roman" w:hAnsi="Times New Roman"/>
                <w:b w:val="false"/>
                <w:b w:val="false"/>
                <w:color w:val="auto"/>
                <w:sz w:val="28"/>
                <w:szCs w:val="28"/>
              </w:rPr>
            </w:pPr>
            <w:hyperlink w:anchor="sub_0">
              <w:r>
                <w:rPr>
                  <w:rFonts w:eastAsia="Times New Roman" w:cs="Times New Roman" w:ascii="Times New Roman" w:hAnsi="Times New Roman"/>
                  <w:b w:val="false"/>
                  <w:color w:val="auto"/>
                  <w:kern w:val="0"/>
                  <w:sz w:val="28"/>
                  <w:szCs w:val="28"/>
                  <w:lang w:val="ru-RU" w:eastAsia="ru-RU" w:bidi="ar-SA"/>
                </w:rPr>
                <w:t>постановлением</w:t>
              </w:r>
            </w:hyperlink>
            <w:r>
              <w:rPr>
                <w:rStyle w:val="Style13"/>
                <w:rFonts w:eastAsia="Times New Roman" w:cs="Times New Roman" w:ascii="Times New Roman" w:hAnsi="Times New Roman"/>
                <w:b w:val="false"/>
                <w:color w:val="auto"/>
                <w:kern w:val="0"/>
                <w:sz w:val="28"/>
                <w:szCs w:val="28"/>
                <w:lang w:val="ru-RU" w:eastAsia="ru-RU" w:bidi="ar-SA"/>
              </w:rPr>
              <w:t xml:space="preserve"> администрации</w:t>
            </w:r>
          </w:p>
          <w:p>
            <w:pPr>
              <w:pStyle w:val="Normal"/>
              <w:widowControl w:val="false"/>
              <w:suppressAutoHyphens w:val="true"/>
              <w:spacing w:lineRule="auto" w:line="240" w:before="0" w:after="0"/>
              <w:jc w:val="center"/>
              <w:rPr>
                <w:rStyle w:val="Style13"/>
                <w:rFonts w:ascii="Times New Roman" w:hAnsi="Times New Roman"/>
                <w:b w:val="false"/>
                <w:b w:val="false"/>
                <w:color w:val="auto"/>
                <w:sz w:val="28"/>
                <w:szCs w:val="28"/>
              </w:rPr>
            </w:pPr>
            <w:r>
              <w:rPr>
                <w:rStyle w:val="Style13"/>
                <w:rFonts w:eastAsia="Times New Roman" w:cs="Times New Roman" w:ascii="Times New Roman" w:hAnsi="Times New Roman"/>
                <w:b w:val="false"/>
                <w:color w:val="auto"/>
                <w:kern w:val="0"/>
                <w:sz w:val="28"/>
                <w:szCs w:val="28"/>
                <w:lang w:val="ru-RU" w:eastAsia="ru-RU" w:bidi="ar-SA"/>
              </w:rPr>
              <w:t>муниципального образования</w:t>
            </w:r>
          </w:p>
          <w:p>
            <w:pPr>
              <w:pStyle w:val="Normal"/>
              <w:widowControl w:val="false"/>
              <w:suppressAutoHyphens w:val="true"/>
              <w:spacing w:lineRule="auto" w:line="240" w:before="0" w:after="0"/>
              <w:jc w:val="center"/>
              <w:rPr>
                <w:rStyle w:val="Style13"/>
                <w:rFonts w:ascii="Times New Roman" w:hAnsi="Times New Roman"/>
                <w:b w:val="false"/>
                <w:b w:val="false"/>
                <w:color w:val="auto"/>
                <w:sz w:val="28"/>
                <w:szCs w:val="28"/>
              </w:rPr>
            </w:pPr>
            <w:r>
              <w:rPr>
                <w:rStyle w:val="Style13"/>
                <w:rFonts w:eastAsia="Times New Roman" w:cs="Times New Roman" w:ascii="Times New Roman" w:hAnsi="Times New Roman"/>
                <w:b w:val="false"/>
                <w:color w:val="auto"/>
                <w:kern w:val="0"/>
                <w:sz w:val="28"/>
                <w:szCs w:val="28"/>
                <w:lang w:val="ru-RU" w:eastAsia="ru-RU" w:bidi="ar-SA"/>
              </w:rPr>
              <w:t>Северский район</w:t>
            </w:r>
          </w:p>
          <w:p>
            <w:pPr>
              <w:pStyle w:val="Normal"/>
              <w:widowControl w:val="false"/>
              <w:suppressAutoHyphens w:val="true"/>
              <w:spacing w:lineRule="auto" w:line="240" w:before="0" w:after="0"/>
              <w:jc w:val="center"/>
              <w:rPr>
                <w:rFonts w:ascii="Times New Roman" w:hAnsi="Times New Roman"/>
                <w:sz w:val="28"/>
                <w:szCs w:val="28"/>
              </w:rPr>
            </w:pPr>
            <w:r>
              <w:rPr>
                <w:rStyle w:val="Style13"/>
                <w:rFonts w:eastAsia="Times New Roman" w:cs="Times New Roman" w:ascii="Times New Roman" w:hAnsi="Times New Roman"/>
                <w:b w:val="false"/>
                <w:color w:val="auto"/>
                <w:kern w:val="0"/>
                <w:sz w:val="28"/>
                <w:szCs w:val="28"/>
                <w:lang w:val="ru-RU" w:eastAsia="ru-RU" w:bidi="ar-SA"/>
              </w:rPr>
              <w:t>от «____»_______2020г. №_____</w:t>
            </w:r>
          </w:p>
          <w:p>
            <w:pPr>
              <w:pStyle w:val="Normal"/>
              <w:widowControl w:val="false"/>
              <w:suppressAutoHyphens w:val="true"/>
              <w:spacing w:lineRule="auto" w:line="240" w:before="0" w:after="0"/>
              <w:jc w:val="center"/>
              <w:rPr>
                <w:rStyle w:val="Style13"/>
                <w:rFonts w:ascii="Times New Roman" w:hAnsi="Times New Roman"/>
                <w:b w:val="false"/>
                <w:b w:val="false"/>
                <w:sz w:val="28"/>
                <w:szCs w:val="28"/>
              </w:rPr>
            </w:pPr>
            <w:r>
              <w:rPr>
                <w:rFonts w:ascii="Times New Roman" w:hAnsi="Times New Roman"/>
                <w:b w:val="false"/>
                <w:sz w:val="28"/>
                <w:szCs w:val="28"/>
              </w:rPr>
            </w:r>
          </w:p>
        </w:tc>
      </w:tr>
    </w:tbl>
    <w:p>
      <w:pPr>
        <w:pStyle w:val="Normal"/>
        <w:spacing w:lineRule="auto" w:line="240" w:before="0" w:after="0"/>
        <w:rPr>
          <w:rStyle w:val="Style13"/>
          <w:rFonts w:ascii="Times New Roman" w:hAnsi="Times New Roman" w:cs="Times New Roman"/>
          <w:b w:val="false"/>
          <w:b w:val="false"/>
          <w:sz w:val="28"/>
          <w:szCs w:val="28"/>
        </w:rPr>
      </w:pPr>
      <w:r>
        <w:rPr>
          <w:rFonts w:cs="Times New Roman" w:ascii="Times New Roman" w:hAnsi="Times New Roman"/>
          <w:b w:val="false"/>
          <w:sz w:val="28"/>
          <w:szCs w:val="28"/>
        </w:rPr>
      </w:r>
    </w:p>
    <w:p>
      <w:pPr>
        <w:pStyle w:val="Normal"/>
        <w:spacing w:lineRule="auto" w:line="240" w:before="0" w:after="0"/>
        <w:rPr>
          <w:rStyle w:val="Style13"/>
          <w:rFonts w:ascii="Times New Roman" w:hAnsi="Times New Roman" w:cs="Times New Roman"/>
          <w:b w:val="false"/>
          <w:b w:val="false"/>
          <w:sz w:val="28"/>
          <w:szCs w:val="28"/>
        </w:rPr>
      </w:pPr>
      <w:r>
        <w:rPr>
          <w:rFonts w:cs="Times New Roman" w:ascii="Times New Roman" w:hAnsi="Times New Roman"/>
          <w:b w:val="false"/>
          <w:sz w:val="28"/>
          <w:szCs w:val="28"/>
        </w:rPr>
      </w:r>
    </w:p>
    <w:p>
      <w:pPr>
        <w:pStyle w:val="1"/>
        <w:spacing w:before="0" w:after="0"/>
        <w:rPr>
          <w:rFonts w:ascii="Times New Roman" w:hAnsi="Times New Roman" w:cs="Times New Roman"/>
          <w:sz w:val="28"/>
          <w:szCs w:val="28"/>
        </w:rPr>
      </w:pPr>
      <w:r>
        <w:rPr>
          <w:rFonts w:cs="Times New Roman" w:ascii="Times New Roman" w:hAnsi="Times New Roman"/>
          <w:sz w:val="28"/>
          <w:szCs w:val="28"/>
        </w:rPr>
        <w:t>Положение</w:t>
      </w:r>
    </w:p>
    <w:p>
      <w:pPr>
        <w:pStyle w:val="1"/>
        <w:spacing w:before="0" w:after="0"/>
        <w:rPr>
          <w:rFonts w:ascii="Times New Roman" w:hAnsi="Times New Roman" w:cs="Times New Roman"/>
          <w:sz w:val="28"/>
          <w:szCs w:val="28"/>
        </w:rPr>
      </w:pPr>
      <w:r>
        <w:rPr>
          <w:rFonts w:cs="Times New Roman" w:ascii="Times New Roman" w:hAnsi="Times New Roman"/>
          <w:sz w:val="28"/>
          <w:szCs w:val="28"/>
        </w:rPr>
        <w:t>о составе, порядке и сроках внесения информации</w:t>
      </w:r>
    </w:p>
    <w:p>
      <w:pPr>
        <w:pStyle w:val="1"/>
        <w:spacing w:before="0" w:after="0"/>
        <w:rPr>
          <w:rFonts w:ascii="Times New Roman" w:hAnsi="Times New Roman" w:cs="Times New Roman"/>
          <w:sz w:val="28"/>
          <w:szCs w:val="28"/>
        </w:rPr>
      </w:pPr>
      <w:r>
        <w:rPr>
          <w:rFonts w:cs="Times New Roman" w:ascii="Times New Roman" w:hAnsi="Times New Roman"/>
          <w:sz w:val="28"/>
          <w:szCs w:val="28"/>
        </w:rPr>
        <w:t>в муниципальную долговую книгу муниципального</w:t>
      </w:r>
    </w:p>
    <w:p>
      <w:pPr>
        <w:pStyle w:val="1"/>
        <w:spacing w:before="0" w:after="0"/>
        <w:rPr>
          <w:rFonts w:ascii="Times New Roman" w:hAnsi="Times New Roman" w:cs="Times New Roman"/>
          <w:sz w:val="28"/>
          <w:szCs w:val="28"/>
        </w:rPr>
      </w:pPr>
      <w:r>
        <w:rPr>
          <w:rFonts w:cs="Times New Roman" w:ascii="Times New Roman" w:hAnsi="Times New Roman"/>
          <w:sz w:val="28"/>
          <w:szCs w:val="28"/>
        </w:rPr>
        <w:t>образования Северский район</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1"/>
        <w:spacing w:before="120" w:after="120"/>
        <w:rPr>
          <w:rFonts w:ascii="Times New Roman" w:hAnsi="Times New Roman" w:cs="Times New Roman"/>
          <w:b w:val="false"/>
          <w:b w:val="false"/>
          <w:sz w:val="28"/>
          <w:szCs w:val="28"/>
        </w:rPr>
      </w:pPr>
      <w:bookmarkStart w:id="0" w:name="sub_1001"/>
      <w:bookmarkEnd w:id="0"/>
      <w:r>
        <w:rPr>
          <w:rFonts w:cs="Times New Roman" w:ascii="Times New Roman" w:hAnsi="Times New Roman"/>
          <w:b w:val="false"/>
          <w:sz w:val="28"/>
          <w:szCs w:val="28"/>
        </w:rPr>
        <w:t>1. Общие положения</w:t>
      </w:r>
    </w:p>
    <w:p>
      <w:pPr>
        <w:pStyle w:val="Normal"/>
        <w:spacing w:lineRule="auto" w:line="240" w:before="0" w:after="0"/>
        <w:ind w:firstLine="708"/>
        <w:jc w:val="both"/>
        <w:rPr>
          <w:rFonts w:ascii="Times New Roman" w:hAnsi="Times New Roman" w:cs="Times New Roman"/>
          <w:sz w:val="28"/>
          <w:szCs w:val="28"/>
        </w:rPr>
      </w:pPr>
      <w:bookmarkStart w:id="1" w:name="sub_10001"/>
      <w:bookmarkStart w:id="2" w:name="sub_10011"/>
      <w:bookmarkEnd w:id="1"/>
      <w:bookmarkEnd w:id="2"/>
      <w:r>
        <w:rPr>
          <w:rFonts w:cs="Times New Roman" w:ascii="Times New Roman" w:hAnsi="Times New Roman"/>
          <w:sz w:val="28"/>
          <w:szCs w:val="28"/>
        </w:rPr>
        <w:t>1.1. Настоящее Положение определяет состав, порядок и сроки внесения информации в муниципальную долговую книгу муниципального образования Северский район (далее - Долговая книга) и порядок предоставления информации и отчетности о муниципальном долге муниципального образования Северский район.</w:t>
      </w:r>
    </w:p>
    <w:p>
      <w:pPr>
        <w:pStyle w:val="Normal"/>
        <w:spacing w:lineRule="auto" w:line="240" w:before="0" w:after="0"/>
        <w:ind w:firstLine="708"/>
        <w:jc w:val="both"/>
        <w:rPr>
          <w:rFonts w:ascii="Times New Roman" w:hAnsi="Times New Roman" w:cs="Times New Roman"/>
          <w:sz w:val="28"/>
          <w:szCs w:val="28"/>
        </w:rPr>
      </w:pPr>
      <w:bookmarkStart w:id="3" w:name="sub_10002"/>
      <w:bookmarkStart w:id="4" w:name="sub_100011"/>
      <w:bookmarkEnd w:id="3"/>
      <w:bookmarkEnd w:id="4"/>
      <w:r>
        <w:rPr>
          <w:rFonts w:cs="Times New Roman" w:ascii="Times New Roman" w:hAnsi="Times New Roman"/>
          <w:sz w:val="28"/>
          <w:szCs w:val="28"/>
        </w:rPr>
        <w:t>1.2. В Долговую книгу вносятся сведения об объеме долговых обязательств муниципального образования Северский район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Долговую книгу устанавливаются настоящим Положением.</w:t>
      </w:r>
    </w:p>
    <w:p>
      <w:pPr>
        <w:pStyle w:val="Normal"/>
        <w:spacing w:lineRule="auto" w:line="240" w:before="0" w:after="0"/>
        <w:ind w:firstLine="708"/>
        <w:jc w:val="both"/>
        <w:rPr>
          <w:rFonts w:ascii="Times New Roman" w:hAnsi="Times New Roman" w:cs="Times New Roman"/>
          <w:sz w:val="28"/>
          <w:szCs w:val="28"/>
        </w:rPr>
      </w:pPr>
      <w:bookmarkStart w:id="5" w:name="sub_10003"/>
      <w:bookmarkStart w:id="6" w:name="sub_100021"/>
      <w:bookmarkEnd w:id="5"/>
      <w:bookmarkEnd w:id="6"/>
      <w:r>
        <w:rPr>
          <w:rFonts w:cs="Times New Roman" w:ascii="Times New Roman" w:hAnsi="Times New Roman"/>
          <w:sz w:val="28"/>
          <w:szCs w:val="28"/>
        </w:rPr>
        <w:t>1.3. Ведение Долговой книги осуществляется финансовым управлением администрации муниципального образования Северский район (далее - Финансовое управление) в соответствии с настоящим Положением.</w:t>
      </w:r>
    </w:p>
    <w:p>
      <w:pPr>
        <w:pStyle w:val="Normal"/>
        <w:spacing w:lineRule="auto" w:line="240" w:before="0" w:after="0"/>
        <w:ind w:firstLine="708"/>
        <w:jc w:val="both"/>
        <w:rPr>
          <w:rFonts w:ascii="Times New Roman" w:hAnsi="Times New Roman" w:cs="Times New Roman"/>
          <w:sz w:val="28"/>
          <w:szCs w:val="28"/>
        </w:rPr>
      </w:pPr>
      <w:bookmarkStart w:id="7" w:name="sub_10004"/>
      <w:bookmarkStart w:id="8" w:name="sub_100031"/>
      <w:bookmarkEnd w:id="7"/>
      <w:bookmarkEnd w:id="8"/>
      <w:r>
        <w:rPr>
          <w:rFonts w:cs="Times New Roman" w:ascii="Times New Roman" w:hAnsi="Times New Roman"/>
          <w:sz w:val="28"/>
          <w:szCs w:val="28"/>
        </w:rPr>
        <w:t>1.4. Долговая книга представляет собой систематизированный свод информации о долговых обязательствах муниципального образования Северский район в виде электронных файлов.</w:t>
      </w:r>
    </w:p>
    <w:p>
      <w:pPr>
        <w:pStyle w:val="Normal"/>
        <w:spacing w:lineRule="auto" w:line="240" w:before="0" w:after="0"/>
        <w:ind w:firstLine="708"/>
        <w:jc w:val="both"/>
        <w:rPr>
          <w:rFonts w:ascii="Times New Roman" w:hAnsi="Times New Roman" w:cs="Times New Roman"/>
          <w:sz w:val="28"/>
          <w:szCs w:val="28"/>
        </w:rPr>
      </w:pPr>
      <w:bookmarkStart w:id="9" w:name="sub_100041"/>
      <w:bookmarkEnd w:id="9"/>
      <w:r>
        <w:rPr>
          <w:rFonts w:cs="Times New Roman" w:ascii="Times New Roman" w:hAnsi="Times New Roman"/>
          <w:sz w:val="28"/>
          <w:szCs w:val="28"/>
        </w:rPr>
        <w:t xml:space="preserve">1.5. Ежемесячно, по состоянию на первое число месяца, данные Долговой книги выводятся на бумажный носитель в разрезе видов долговых обязательств по форме разделов, согласно </w:t>
      </w:r>
      <w:hyperlink w:anchor="sub_1100">
        <w:r>
          <w:rPr>
            <w:rFonts w:cs="Times New Roman" w:ascii="Times New Roman" w:hAnsi="Times New Roman"/>
            <w:b w:val="false"/>
            <w:color w:val="auto"/>
            <w:sz w:val="28"/>
            <w:szCs w:val="28"/>
          </w:rPr>
          <w:t>приложению</w:t>
        </w:r>
      </w:hyperlink>
      <w:r>
        <w:rPr>
          <w:rFonts w:cs="Times New Roman" w:ascii="Times New Roman" w:hAnsi="Times New Roman"/>
          <w:sz w:val="28"/>
          <w:szCs w:val="28"/>
        </w:rPr>
        <w:t xml:space="preserve"> к настоящему Положению.</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Данные Долговой книги на бумажном носителе визируются лицом (лицами), ответственным (ответственными) в соответствии с должностной инструкцией за ее ведение, и подписываются начальником Финансового управления </w:t>
      </w:r>
      <w:r>
        <w:rPr>
          <w:rFonts w:cs="Times New Roman" w:ascii="Times New Roman" w:hAnsi="Times New Roman"/>
          <w:sz w:val="28"/>
          <w:szCs w:val="28"/>
          <w:shd w:fill="auto" w:val="clear"/>
        </w:rPr>
        <w:t>или лицом, исполняющим его обязанности.</w:t>
      </w:r>
    </w:p>
    <w:p>
      <w:pPr>
        <w:sectPr>
          <w:type w:val="nextPage"/>
          <w:pgSz w:w="11906" w:h="16800"/>
          <w:pgMar w:left="1701" w:right="567" w:header="0" w:top="1134" w:footer="0" w:bottom="1134" w:gutter="0"/>
          <w:pgNumType w:fmt="decimal"/>
          <w:formProt w:val="false"/>
          <w:textDirection w:val="lrTb"/>
          <w:docGrid w:type="default" w:linePitch="326" w:charSpace="4096"/>
        </w:sectPr>
        <w:pStyle w:val="Normal"/>
        <w:spacing w:lineRule="auto" w:line="240" w:before="0" w:after="0"/>
        <w:ind w:firstLine="708"/>
        <w:jc w:val="both"/>
        <w:rPr>
          <w:rFonts w:ascii="Times New Roman" w:hAnsi="Times New Roman" w:cs="Times New Roman"/>
          <w:sz w:val="28"/>
          <w:szCs w:val="28"/>
        </w:rPr>
      </w:pPr>
      <w:bookmarkStart w:id="10" w:name="sub_10006"/>
      <w:bookmarkEnd w:id="10"/>
      <w:r>
        <w:rPr>
          <w:rFonts w:cs="Times New Roman" w:ascii="Times New Roman" w:hAnsi="Times New Roman"/>
          <w:sz w:val="28"/>
          <w:szCs w:val="28"/>
        </w:rPr>
        <w:t>1.6. Каждый том бумажного носителя Долговой книги по окончании финансового года прошивается, нумеруется и скрепляется печатью Финансового управления.</w:t>
      </w:r>
    </w:p>
    <w:p>
      <w:pPr>
        <w:pStyle w:val="1"/>
        <w:spacing w:before="0" w:after="0"/>
        <w:rPr/>
      </w:pPr>
      <w:bookmarkStart w:id="11" w:name="sub_1002"/>
      <w:bookmarkStart w:id="12" w:name="sub_100061"/>
      <w:bookmarkEnd w:id="11"/>
      <w:bookmarkEnd w:id="12"/>
      <w:r>
        <w:rPr>
          <w:rFonts w:cs="Times New Roman" w:ascii="Times New Roman" w:hAnsi="Times New Roman"/>
          <w:b w:val="false"/>
          <w:color w:val="auto"/>
          <w:sz w:val="28"/>
          <w:szCs w:val="28"/>
        </w:rPr>
        <w:t>2. Состав информации, вносимой в Долговую книгу</w:t>
      </w:r>
    </w:p>
    <w:p>
      <w:pPr>
        <w:pStyle w:val="Normal"/>
        <w:spacing w:before="0" w:after="0"/>
        <w:rPr>
          <w:rFonts w:ascii="Times New Roman" w:hAnsi="Times New Roman" w:cs="Times New Roman"/>
          <w:b w:val="false"/>
          <w:b w:val="false"/>
          <w:color w:val="auto"/>
          <w:sz w:val="28"/>
          <w:szCs w:val="28"/>
        </w:rPr>
      </w:pPr>
      <w:r>
        <w:rPr>
          <w:rFonts w:cs="Times New Roman" w:ascii="Times New Roman" w:hAnsi="Times New Roman"/>
          <w:b w:val="false"/>
          <w:color w:val="auto"/>
          <w:sz w:val="28"/>
          <w:szCs w:val="28"/>
        </w:rPr>
      </w:r>
    </w:p>
    <w:p>
      <w:pPr>
        <w:pStyle w:val="Normal"/>
        <w:spacing w:lineRule="auto" w:line="240" w:before="0" w:after="0"/>
        <w:ind w:firstLine="708"/>
        <w:jc w:val="both"/>
        <w:rPr>
          <w:rFonts w:ascii="Times New Roman" w:hAnsi="Times New Roman" w:cs="Times New Roman"/>
          <w:sz w:val="28"/>
          <w:szCs w:val="28"/>
        </w:rPr>
      </w:pPr>
      <w:bookmarkStart w:id="13" w:name="sub_20001"/>
      <w:bookmarkStart w:id="14" w:name="sub_10021"/>
      <w:bookmarkEnd w:id="13"/>
      <w:bookmarkEnd w:id="14"/>
      <w:r>
        <w:rPr>
          <w:rFonts w:cs="Times New Roman" w:ascii="Times New Roman" w:hAnsi="Times New Roman"/>
          <w:sz w:val="28"/>
          <w:szCs w:val="28"/>
        </w:rPr>
        <w:t>2.1. Информация о долговых обязательствах муниципального образования Северский район, иная информация, характеризующая долговые обязательства муниципального образования Северский район, отражается в Долговой книге по форме разделов согласно приложению к настоящему Положению, а именно:</w:t>
      </w:r>
    </w:p>
    <w:p>
      <w:pPr>
        <w:pStyle w:val="Normal"/>
        <w:spacing w:lineRule="auto" w:line="24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2.1.1. </w:t>
      </w:r>
      <w:r>
        <w:rPr>
          <w:rFonts w:cs="Times New Roman" w:ascii="Times New Roman" w:hAnsi="Times New Roman"/>
          <w:sz w:val="28"/>
          <w:szCs w:val="28"/>
        </w:rPr>
        <w:t>П</w:t>
      </w:r>
      <w:r>
        <w:rPr>
          <w:rFonts w:cs="Times New Roman" w:ascii="Times New Roman" w:hAnsi="Times New Roman"/>
          <w:sz w:val="28"/>
          <w:szCs w:val="28"/>
        </w:rPr>
        <w:t xml:space="preserve">о бюджетным кредитам, привлеченным в валюте Российской Федерации в местный бюджет из других бюджетов бюджетной системы Российской Федерации, отражается информация </w:t>
      </w:r>
      <w:r>
        <w:rPr>
          <w:rFonts w:cs="Times New Roman" w:ascii="Times New Roman" w:hAnsi="Times New Roman"/>
          <w:sz w:val="28"/>
          <w:szCs w:val="28"/>
          <w:shd w:fill="auto" w:val="clear"/>
        </w:rPr>
        <w:t>по форме р</w:t>
      </w:r>
      <w:r>
        <w:rPr>
          <w:rStyle w:val="Style14"/>
          <w:rFonts w:cs="Times New Roman" w:ascii="Times New Roman" w:hAnsi="Times New Roman"/>
          <w:b w:val="false"/>
          <w:color w:val="000000"/>
          <w:sz w:val="28"/>
          <w:szCs w:val="28"/>
          <w:shd w:fill="auto" w:val="clear"/>
        </w:rPr>
        <w:t>аздела 1.</w:t>
      </w:r>
    </w:p>
    <w:p>
      <w:pPr>
        <w:pStyle w:val="Normal"/>
        <w:spacing w:lineRule="auto" w:line="24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2.1.2. </w:t>
      </w:r>
      <w:r>
        <w:rPr>
          <w:rFonts w:cs="Times New Roman" w:ascii="Times New Roman" w:hAnsi="Times New Roman"/>
          <w:sz w:val="28"/>
          <w:szCs w:val="28"/>
        </w:rPr>
        <w:t>П</w:t>
      </w:r>
      <w:r>
        <w:rPr>
          <w:rFonts w:cs="Times New Roman" w:ascii="Times New Roman" w:hAnsi="Times New Roman"/>
          <w:sz w:val="28"/>
          <w:szCs w:val="28"/>
        </w:rPr>
        <w:t xml:space="preserve">о бюджетным кредитам, привлеченным от Российской Федерации в иностранной валюте в рамках использования целевых иностранных кредитов, отражается информация </w:t>
      </w:r>
      <w:r>
        <w:rPr>
          <w:rFonts w:cs="Times New Roman" w:ascii="Times New Roman" w:hAnsi="Times New Roman"/>
          <w:sz w:val="28"/>
          <w:szCs w:val="28"/>
          <w:shd w:fill="auto" w:val="clear"/>
        </w:rPr>
        <w:t>по форме раздела 2.</w:t>
      </w:r>
    </w:p>
    <w:p>
      <w:pPr>
        <w:pStyle w:val="Normal"/>
        <w:spacing w:lineRule="auto" w:line="240" w:before="0" w:after="0"/>
        <w:ind w:firstLine="708"/>
        <w:jc w:val="both"/>
        <w:rPr>
          <w:rFonts w:ascii="Times New Roman" w:hAnsi="Times New Roman" w:cs="Times New Roman"/>
          <w:sz w:val="28"/>
          <w:szCs w:val="28"/>
        </w:rPr>
      </w:pPr>
      <w:bookmarkStart w:id="15" w:name="sub_211"/>
      <w:bookmarkStart w:id="16" w:name="sub_200011"/>
      <w:bookmarkEnd w:id="15"/>
      <w:bookmarkEnd w:id="16"/>
      <w:r>
        <w:rPr>
          <w:rFonts w:cs="Times New Roman" w:ascii="Times New Roman" w:hAnsi="Times New Roman"/>
          <w:sz w:val="28"/>
          <w:szCs w:val="28"/>
        </w:rPr>
        <w:t xml:space="preserve">2.1.3. </w:t>
      </w:r>
      <w:r>
        <w:rPr>
          <w:rFonts w:cs="Times New Roman" w:ascii="Times New Roman" w:hAnsi="Times New Roman"/>
          <w:sz w:val="28"/>
          <w:szCs w:val="28"/>
        </w:rPr>
        <w:t>П</w:t>
      </w:r>
      <w:r>
        <w:rPr>
          <w:rFonts w:cs="Times New Roman" w:ascii="Times New Roman" w:hAnsi="Times New Roman"/>
          <w:sz w:val="28"/>
          <w:szCs w:val="28"/>
        </w:rPr>
        <w:t xml:space="preserve">о кредитам, привлеченным муниципальным образованием Северский район от кредитных организаций в валюте Российской Федерации, отражается информация </w:t>
      </w:r>
      <w:r>
        <w:rPr>
          <w:rFonts w:cs="Times New Roman" w:ascii="Times New Roman" w:hAnsi="Times New Roman"/>
          <w:color w:val="000000"/>
          <w:sz w:val="28"/>
          <w:szCs w:val="28"/>
          <w:shd w:fill="auto" w:val="clear"/>
        </w:rPr>
        <w:t xml:space="preserve">по форме </w:t>
      </w:r>
      <w:hyperlink w:anchor="sub_1101">
        <w:r>
          <w:rPr>
            <w:rFonts w:cs="Times New Roman" w:ascii="Times New Roman" w:hAnsi="Times New Roman"/>
            <w:b w:val="false"/>
            <w:color w:val="000000"/>
            <w:sz w:val="28"/>
            <w:szCs w:val="28"/>
            <w:shd w:fill="auto" w:val="clear"/>
          </w:rPr>
          <w:t xml:space="preserve">раздела </w:t>
        </w:r>
      </w:hyperlink>
      <w:r>
        <w:rPr>
          <w:rStyle w:val="Style14"/>
          <w:rFonts w:cs="Times New Roman" w:ascii="Times New Roman" w:hAnsi="Times New Roman"/>
          <w:b w:val="false"/>
          <w:color w:val="000000"/>
          <w:sz w:val="28"/>
          <w:szCs w:val="28"/>
          <w:shd w:fill="auto" w:val="clear"/>
        </w:rPr>
        <w:t>3.</w:t>
      </w:r>
    </w:p>
    <w:p>
      <w:pPr>
        <w:pStyle w:val="Normal"/>
        <w:spacing w:lineRule="auto" w:line="240" w:before="0" w:after="0"/>
        <w:ind w:firstLine="708"/>
        <w:jc w:val="both"/>
        <w:rPr>
          <w:rFonts w:ascii="Times New Roman" w:hAnsi="Times New Roman" w:cs="Times New Roman"/>
          <w:sz w:val="28"/>
          <w:szCs w:val="28"/>
        </w:rPr>
      </w:pPr>
      <w:bookmarkStart w:id="17" w:name="sub_212"/>
      <w:bookmarkStart w:id="18" w:name="sub_2111"/>
      <w:bookmarkEnd w:id="17"/>
      <w:bookmarkEnd w:id="18"/>
      <w:r>
        <w:rPr>
          <w:rFonts w:cs="Times New Roman" w:ascii="Times New Roman" w:hAnsi="Times New Roman"/>
          <w:sz w:val="28"/>
          <w:szCs w:val="28"/>
        </w:rPr>
        <w:t xml:space="preserve">2.1.4. </w:t>
      </w:r>
      <w:r>
        <w:rPr>
          <w:rFonts w:cs="Times New Roman" w:ascii="Times New Roman" w:hAnsi="Times New Roman"/>
          <w:sz w:val="28"/>
          <w:szCs w:val="28"/>
        </w:rPr>
        <w:t>П</w:t>
      </w:r>
      <w:r>
        <w:rPr>
          <w:rFonts w:cs="Times New Roman" w:ascii="Times New Roman" w:hAnsi="Times New Roman"/>
          <w:sz w:val="28"/>
          <w:szCs w:val="28"/>
        </w:rPr>
        <w:t xml:space="preserve">о ценным бумагам муниципального образования Северский район (муниципальным ценным бумагам) отражается информация </w:t>
      </w:r>
      <w:r>
        <w:rPr>
          <w:rFonts w:cs="Times New Roman" w:ascii="Times New Roman" w:hAnsi="Times New Roman"/>
          <w:sz w:val="28"/>
          <w:szCs w:val="28"/>
          <w:shd w:fill="auto" w:val="clear"/>
        </w:rPr>
        <w:t xml:space="preserve">по форме     </w:t>
      </w:r>
      <w:hyperlink w:anchor="sub_1102">
        <w:r>
          <w:rPr>
            <w:rFonts w:cs="Times New Roman" w:ascii="Times New Roman" w:hAnsi="Times New Roman"/>
            <w:b w:val="false"/>
            <w:color w:val="auto"/>
            <w:sz w:val="28"/>
            <w:szCs w:val="28"/>
          </w:rPr>
          <w:t>раздела 4</w:t>
        </w:r>
      </w:hyperlink>
      <w:r>
        <w:rPr>
          <w:rFonts w:cs="Times New Roman" w:ascii="Times New Roman" w:hAnsi="Times New Roman"/>
          <w:b w:val="false"/>
          <w:color w:val="auto"/>
          <w:sz w:val="28"/>
          <w:szCs w:val="28"/>
        </w:rPr>
        <w:t>.</w:t>
      </w:r>
    </w:p>
    <w:p>
      <w:pPr>
        <w:pStyle w:val="Normal"/>
        <w:spacing w:lineRule="auto" w:line="240" w:before="0" w:after="0"/>
        <w:ind w:firstLine="708"/>
        <w:jc w:val="both"/>
        <w:rPr>
          <w:rFonts w:ascii="Times New Roman" w:hAnsi="Times New Roman" w:cs="Times New Roman"/>
          <w:sz w:val="28"/>
          <w:szCs w:val="28"/>
        </w:rPr>
      </w:pPr>
      <w:bookmarkStart w:id="19" w:name="sub_214"/>
      <w:bookmarkStart w:id="20" w:name="sub_213"/>
      <w:bookmarkStart w:id="21" w:name="sub_2121"/>
      <w:bookmarkEnd w:id="19"/>
      <w:bookmarkEnd w:id="20"/>
      <w:bookmarkEnd w:id="21"/>
      <w:r>
        <w:rPr>
          <w:rFonts w:cs="Times New Roman" w:ascii="Times New Roman" w:hAnsi="Times New Roman"/>
          <w:sz w:val="28"/>
          <w:szCs w:val="28"/>
        </w:rPr>
        <w:t xml:space="preserve">2.1.5. </w:t>
      </w:r>
      <w:r>
        <w:rPr>
          <w:rFonts w:cs="Times New Roman" w:ascii="Times New Roman" w:hAnsi="Times New Roman"/>
          <w:sz w:val="28"/>
          <w:szCs w:val="28"/>
        </w:rPr>
        <w:t>П</w:t>
      </w:r>
      <w:r>
        <w:rPr>
          <w:rFonts w:cs="Times New Roman" w:ascii="Times New Roman" w:hAnsi="Times New Roman"/>
          <w:sz w:val="28"/>
          <w:szCs w:val="28"/>
        </w:rPr>
        <w:t>о гарантиям муниципального образования Северский район (</w:t>
      </w:r>
      <w:r>
        <w:rPr>
          <w:rStyle w:val="Style14"/>
          <w:rFonts w:cs="Times New Roman" w:ascii="Times New Roman" w:hAnsi="Times New Roman"/>
          <w:b w:val="false"/>
          <w:color w:val="000000"/>
          <w:sz w:val="28"/>
          <w:szCs w:val="28"/>
          <w:shd w:fill="auto" w:val="clear"/>
        </w:rPr>
        <w:t>муниципальным гарантиям)</w:t>
      </w:r>
      <w:r>
        <w:rPr>
          <w:rFonts w:cs="Times New Roman" w:ascii="Times New Roman" w:hAnsi="Times New Roman"/>
          <w:sz w:val="28"/>
          <w:szCs w:val="28"/>
        </w:rPr>
        <w:t xml:space="preserve">, выраженным в валюте Российской Федерации, отражается информация по форме </w:t>
      </w:r>
      <w:hyperlink w:anchor="sub_1104">
        <w:r>
          <w:rPr>
            <w:rFonts w:cs="Times New Roman" w:ascii="Times New Roman" w:hAnsi="Times New Roman"/>
            <w:b w:val="false"/>
            <w:color w:val="auto"/>
            <w:sz w:val="28"/>
            <w:szCs w:val="28"/>
          </w:rPr>
          <w:t xml:space="preserve">раздела </w:t>
        </w:r>
      </w:hyperlink>
      <w:r>
        <w:rPr>
          <w:rStyle w:val="Style14"/>
          <w:rFonts w:cs="Times New Roman" w:ascii="Times New Roman" w:hAnsi="Times New Roman"/>
          <w:b w:val="false"/>
          <w:color w:val="000000"/>
          <w:sz w:val="28"/>
          <w:szCs w:val="28"/>
          <w:shd w:fill="auto" w:val="clear"/>
        </w:rPr>
        <w:t>5.</w:t>
      </w:r>
    </w:p>
    <w:p>
      <w:pPr>
        <w:pStyle w:val="Normal"/>
        <w:spacing w:lineRule="auto" w:line="240" w:before="0" w:after="0"/>
        <w:ind w:firstLine="708"/>
        <w:jc w:val="both"/>
        <w:rPr>
          <w:rFonts w:ascii="Times New Roman" w:hAnsi="Times New Roman" w:cs="Times New Roman"/>
          <w:sz w:val="28"/>
          <w:szCs w:val="28"/>
        </w:rPr>
      </w:pPr>
      <w:r>
        <w:rPr>
          <w:rStyle w:val="Style14"/>
          <w:rFonts w:cs="Times New Roman" w:ascii="Times New Roman" w:hAnsi="Times New Roman"/>
          <w:b w:val="false"/>
          <w:color w:val="000000"/>
          <w:sz w:val="28"/>
          <w:szCs w:val="28"/>
          <w:shd w:fill="auto" w:val="clear"/>
        </w:rPr>
        <w:t xml:space="preserve">2.1.6. </w:t>
      </w:r>
      <w:r>
        <w:rPr>
          <w:rStyle w:val="Style14"/>
          <w:rFonts w:cs="Times New Roman" w:ascii="Times New Roman" w:hAnsi="Times New Roman"/>
          <w:b w:val="false"/>
          <w:color w:val="000000"/>
          <w:sz w:val="28"/>
          <w:szCs w:val="28"/>
          <w:shd w:fill="auto" w:val="clear"/>
        </w:rPr>
        <w:t>П</w:t>
      </w:r>
      <w:r>
        <w:rPr>
          <w:rStyle w:val="Style14"/>
          <w:rFonts w:cs="Times New Roman" w:ascii="Times New Roman" w:hAnsi="Times New Roman"/>
          <w:b w:val="false"/>
          <w:color w:val="000000"/>
          <w:sz w:val="28"/>
          <w:szCs w:val="28"/>
          <w:shd w:fill="auto" w:val="clear"/>
        </w:rPr>
        <w:t>о муниципальным гарантиям, предоставленным Российской Федерации в иностранной валюте в рамках использования целевых иностранных кредитов, отражается информация по форме раздела 6.</w:t>
      </w:r>
    </w:p>
    <w:p>
      <w:pPr>
        <w:pStyle w:val="Normal"/>
        <w:spacing w:lineRule="auto" w:line="240" w:before="0" w:after="0"/>
        <w:ind w:firstLine="708"/>
        <w:jc w:val="both"/>
        <w:rPr/>
      </w:pPr>
      <w:r>
        <w:rPr>
          <w:rStyle w:val="Style14"/>
          <w:rFonts w:cs="Times New Roman" w:ascii="Times New Roman" w:hAnsi="Times New Roman"/>
          <w:b w:val="false"/>
          <w:color w:val="000000"/>
          <w:sz w:val="28"/>
          <w:szCs w:val="28"/>
          <w:shd w:fill="auto" w:val="clear"/>
        </w:rPr>
        <w:t xml:space="preserve">2.1.7. </w:t>
      </w:r>
      <w:r>
        <w:rPr>
          <w:rStyle w:val="Style14"/>
          <w:rFonts w:cs="Times New Roman" w:ascii="Times New Roman" w:hAnsi="Times New Roman"/>
          <w:b w:val="false"/>
          <w:color w:val="000000"/>
          <w:sz w:val="28"/>
          <w:szCs w:val="28"/>
          <w:shd w:fill="auto" w:val="clear"/>
        </w:rPr>
        <w:t>П</w:t>
      </w:r>
      <w:r>
        <w:rPr>
          <w:rStyle w:val="Style14"/>
          <w:rFonts w:cs="Times New Roman" w:ascii="Times New Roman" w:hAnsi="Times New Roman"/>
          <w:b w:val="false"/>
          <w:color w:val="000000"/>
          <w:sz w:val="28"/>
          <w:szCs w:val="28"/>
          <w:shd w:fill="auto" w:val="clear"/>
        </w:rPr>
        <w:t>о иным долговым обязательствам, возникшим до введения в действие Бюджетного кодекса Российской Федерации и отнесенным на муниципальный долг.</w:t>
      </w:r>
    </w:p>
    <w:p>
      <w:pPr>
        <w:pStyle w:val="Normal"/>
        <w:spacing w:lineRule="auto" w:line="240" w:before="0" w:after="0"/>
        <w:ind w:firstLine="708"/>
        <w:jc w:val="both"/>
        <w:rPr>
          <w:rFonts w:ascii="Times New Roman" w:hAnsi="Times New Roman" w:cs="Times New Roman"/>
          <w:sz w:val="28"/>
          <w:szCs w:val="28"/>
        </w:rPr>
      </w:pPr>
      <w:bookmarkStart w:id="22" w:name="sub_2022"/>
      <w:bookmarkStart w:id="23" w:name="sub_2141"/>
      <w:bookmarkEnd w:id="22"/>
      <w:bookmarkEnd w:id="23"/>
      <w:r>
        <w:rPr>
          <w:rFonts w:cs="Times New Roman" w:ascii="Times New Roman" w:hAnsi="Times New Roman"/>
          <w:sz w:val="28"/>
          <w:szCs w:val="28"/>
        </w:rPr>
        <w:t xml:space="preserve">2.2. В объем муниципального долга муниципального образования Северский район, подлежащего отражению в Долговой книге, включается объем долговых обязательств в соответствии со </w:t>
      </w:r>
      <w:hyperlink r:id="rId2">
        <w:r>
          <w:rPr>
            <w:rFonts w:cs="Times New Roman" w:ascii="Times New Roman" w:hAnsi="Times New Roman"/>
            <w:b w:val="false"/>
            <w:color w:val="auto"/>
            <w:sz w:val="28"/>
            <w:szCs w:val="28"/>
          </w:rPr>
          <w:t>статьей 100</w:t>
        </w:r>
      </w:hyperlink>
      <w:r>
        <w:rPr>
          <w:rFonts w:cs="Times New Roman" w:ascii="Times New Roman" w:hAnsi="Times New Roman"/>
          <w:sz w:val="28"/>
          <w:szCs w:val="28"/>
        </w:rPr>
        <w:t xml:space="preserve"> Бюджетного кодекса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1) номинальная сумма долга по муниципальным ценным бумагам;</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2) объем основного долга по бюджетным кредитам, привлеченным в местный бюджет из других бюджетов бюджетной системы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3) объем основного долга по кредитам, привлеченным муниципальным образованием Северский район от кредитных организаций;</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 xml:space="preserve">4) объем обязательств по муниципальным гарантиям </w:t>
      </w:r>
      <w:r>
        <w:rPr>
          <w:rFonts w:cs="Times New Roman" w:ascii="Times New Roman" w:hAnsi="Times New Roman"/>
          <w:sz w:val="28"/>
          <w:szCs w:val="28"/>
          <w:lang w:val="ru-RU"/>
        </w:rPr>
        <w:t>муниципального образования Северский район</w:t>
      </w:r>
      <w:r>
        <w:rPr>
          <w:rFonts w:ascii="Times New Roman" w:hAnsi="Times New Roman"/>
          <w:sz w:val="28"/>
          <w:szCs w:val="28"/>
          <w:lang w:val="ru-RU"/>
        </w:rPr>
        <w:t>;</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 xml:space="preserve">5) объем иных непогашенных долговых обязательств </w:t>
      </w:r>
      <w:r>
        <w:rPr>
          <w:rFonts w:cs="Times New Roman" w:ascii="Times New Roman" w:hAnsi="Times New Roman"/>
          <w:sz w:val="28"/>
          <w:szCs w:val="28"/>
          <w:lang w:val="ru-RU"/>
        </w:rPr>
        <w:t>муниципального образования Северский район</w:t>
      </w:r>
      <w:r>
        <w:rPr>
          <w:rFonts w:ascii="Times New Roman" w:hAnsi="Times New Roman"/>
          <w:sz w:val="28"/>
          <w:szCs w:val="28"/>
          <w:lang w:val="ru-RU"/>
        </w:rPr>
        <w:t>.</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2.2.1. В объем муниципального внутреннего долга включаются:</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1) номинальная сумма долга по муниципальным ценным бумагам, обязательства по которым выражены в валюте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2) объем основного долга по бюджетным кредитам, привлеченным в  бюджет муниципального образования Северский район из других бюджетов бюджетной системы Российской Федерации, обязательства по которым выражены в валюте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3) объем основного долга по кредитам, привлеченным муниципальным образованием Северский район от кредитных организаций, обязательства по которым выражены в валюте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4) объем обязательств по муниципальным гарантиям, выраженным в валюте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 xml:space="preserve">5) объем иных непогашенных долговых обязательств </w:t>
      </w:r>
      <w:r>
        <w:rPr>
          <w:rFonts w:cs="Times New Roman" w:ascii="Times New Roman" w:hAnsi="Times New Roman"/>
          <w:sz w:val="28"/>
          <w:szCs w:val="28"/>
          <w:lang w:val="ru-RU"/>
        </w:rPr>
        <w:t>муниципального образования Северский район</w:t>
      </w:r>
      <w:r>
        <w:rPr>
          <w:rFonts w:ascii="Times New Roman" w:hAnsi="Times New Roman"/>
          <w:sz w:val="28"/>
          <w:szCs w:val="28"/>
          <w:lang w:val="ru-RU"/>
        </w:rPr>
        <w:t xml:space="preserve"> в валюте Российской Федерации.</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2.2.2. В объем муниципального внешнего долга включаются:</w:t>
      </w:r>
    </w:p>
    <w:p>
      <w:pPr>
        <w:pStyle w:val="Normal"/>
        <w:spacing w:lineRule="auto" w:line="240" w:before="0" w:after="0"/>
        <w:ind w:left="0" w:right="0" w:hanging="0"/>
        <w:jc w:val="both"/>
        <w:rPr>
          <w:rFonts w:ascii="Times New Roman" w:hAnsi="Times New Roman"/>
          <w:sz w:val="28"/>
          <w:szCs w:val="28"/>
          <w:lang w:val="ru-RU"/>
        </w:rPr>
      </w:pPr>
      <w:r>
        <w:rPr>
          <w:rFonts w:ascii="Times New Roman" w:hAnsi="Times New Roman"/>
          <w:sz w:val="28"/>
          <w:szCs w:val="28"/>
          <w:lang w:val="ru-RU"/>
        </w:rPr>
        <w:tab/>
        <w:t>1) объем основного долга по бюджетным кредитам в иностранной валюте, привлеченным муниципальным образованием Северский район от Российской Федерации в рамках использования целевых иностранных кредитов;</w:t>
      </w:r>
    </w:p>
    <w:p>
      <w:pPr>
        <w:pStyle w:val="Normal"/>
        <w:spacing w:lineRule="auto" w:line="240" w:before="0" w:after="0"/>
        <w:ind w:left="0" w:right="0" w:hanging="0"/>
        <w:jc w:val="both"/>
        <w:rPr>
          <w:rFonts w:ascii="Times New Roman" w:hAnsi="Times New Roman"/>
          <w:sz w:val="28"/>
          <w:szCs w:val="28"/>
          <w:lang w:val="ru-RU"/>
        </w:rPr>
      </w:pPr>
      <w:r>
        <w:rPr>
          <w:rFonts w:cs="Times New Roman" w:ascii="Times New Roman" w:hAnsi="Times New Roman"/>
          <w:sz w:val="28"/>
          <w:szCs w:val="28"/>
          <w:lang w:val="ru-RU"/>
        </w:rPr>
        <w:tab/>
        <w:t>2) объем обязательств по муниципальным гарантиям в иностранной валюте, предоставленным муниципальным образованием Северский район   Российской Федерации в рамках использования целевых иностранных кредитов.</w:t>
      </w:r>
    </w:p>
    <w:p>
      <w:pPr>
        <w:pStyle w:val="Normal"/>
        <w:spacing w:lineRule="auto" w:line="240" w:before="0" w:after="0"/>
        <w:ind w:firstLine="708"/>
        <w:jc w:val="both"/>
        <w:rPr>
          <w:rFonts w:ascii="Times New Roman" w:hAnsi="Times New Roman" w:cs="Times New Roman"/>
          <w:sz w:val="28"/>
          <w:szCs w:val="28"/>
        </w:rPr>
      </w:pPr>
      <w:bookmarkStart w:id="24" w:name="sub_1023"/>
      <w:bookmarkStart w:id="25" w:name="sub_20221"/>
      <w:bookmarkEnd w:id="24"/>
      <w:bookmarkEnd w:id="25"/>
      <w:r>
        <w:rPr>
          <w:rFonts w:cs="Times New Roman" w:ascii="Times New Roman" w:hAnsi="Times New Roman"/>
          <w:sz w:val="28"/>
          <w:szCs w:val="28"/>
        </w:rPr>
        <w:t>2.3. В Долговой книге, в том числе, учитывается информация о просроченной задолженности по исполнению долговых обязательств муниципального образования Северский район.</w:t>
      </w:r>
    </w:p>
    <w:p>
      <w:pPr>
        <w:pStyle w:val="Normal"/>
        <w:spacing w:lineRule="auto" w:line="240" w:before="0" w:after="0"/>
        <w:ind w:hanging="0"/>
        <w:jc w:val="both"/>
        <w:rPr/>
      </w:pPr>
      <w:r>
        <w:rPr/>
      </w:r>
    </w:p>
    <w:p>
      <w:pPr>
        <w:pStyle w:val="1"/>
        <w:spacing w:before="0" w:after="0"/>
        <w:rPr>
          <w:shd w:fill="auto" w:val="clear"/>
        </w:rPr>
      </w:pPr>
      <w:bookmarkStart w:id="26" w:name="sub_10231"/>
      <w:bookmarkEnd w:id="26"/>
      <w:r>
        <w:rPr>
          <w:rFonts w:cs="Times New Roman" w:ascii="Times New Roman" w:hAnsi="Times New Roman"/>
          <w:b w:val="false"/>
          <w:color w:val="000000"/>
          <w:sz w:val="28"/>
          <w:szCs w:val="28"/>
          <w:shd w:fill="auto" w:val="clear"/>
        </w:rPr>
        <w:t>3. Порядок и сроки внесения информации в Долговую книгу</w:t>
      </w:r>
    </w:p>
    <w:p>
      <w:pPr>
        <w:pStyle w:val="Normal"/>
        <w:spacing w:before="0" w:after="0"/>
        <w:rPr>
          <w:rFonts w:ascii="Times New Roman" w:hAnsi="Times New Roman" w:cs="Times New Roman"/>
          <w:b w:val="false"/>
          <w:b w:val="false"/>
          <w:color w:val="000000"/>
          <w:sz w:val="28"/>
          <w:szCs w:val="28"/>
        </w:rPr>
      </w:pPr>
      <w:r>
        <w:rPr>
          <w:rFonts w:cs="Times New Roman" w:ascii="Times New Roman" w:hAnsi="Times New Roman"/>
          <w:b w:val="false"/>
          <w:color w:val="000000"/>
          <w:sz w:val="28"/>
          <w:szCs w:val="28"/>
        </w:rPr>
      </w:r>
      <w:bookmarkStart w:id="27" w:name="sub_1003"/>
      <w:bookmarkStart w:id="28" w:name="sub_1003"/>
      <w:bookmarkEnd w:id="28"/>
    </w:p>
    <w:p>
      <w:pPr>
        <w:pStyle w:val="Normal"/>
        <w:spacing w:lineRule="auto" w:line="240" w:before="0" w:after="0"/>
        <w:ind w:firstLine="708"/>
        <w:jc w:val="both"/>
        <w:rPr>
          <w:rFonts w:ascii="Times New Roman" w:hAnsi="Times New Roman" w:cs="Times New Roman"/>
          <w:sz w:val="28"/>
          <w:szCs w:val="28"/>
        </w:rPr>
      </w:pPr>
      <w:r>
        <w:rPr>
          <w:rFonts w:cs="Times New Roman" w:ascii="Times New Roman" w:hAnsi="Times New Roman"/>
          <w:sz w:val="28"/>
          <w:szCs w:val="28"/>
        </w:rPr>
        <w:t>Информация о долговых обязательствах муниципального образования Северский район вносится в Долговую книгу в срок, не превышающий пяти рабочих дней с момента возникновения (изменения, прекращения, в том числе в связи со списанием) соответствующего обязательства, на основании:</w:t>
      </w:r>
    </w:p>
    <w:p>
      <w:pPr>
        <w:pStyle w:val="Normal"/>
        <w:widowControl w:val="false"/>
        <w:numPr>
          <w:ilvl w:val="0"/>
          <w:numId w:val="1"/>
        </w:numPr>
        <w:spacing w:lineRule="auto" w:line="240" w:before="0" w:after="0"/>
        <w:ind w:left="0" w:firstLine="720"/>
        <w:jc w:val="both"/>
        <w:rPr>
          <w:rFonts w:ascii="Times New Roman" w:hAnsi="Times New Roman" w:cs="Times New Roman"/>
          <w:sz w:val="28"/>
          <w:szCs w:val="28"/>
        </w:rPr>
      </w:pPr>
      <w:r>
        <w:rPr>
          <w:rFonts w:cs="Times New Roman" w:ascii="Times New Roman" w:hAnsi="Times New Roman"/>
          <w:sz w:val="28"/>
          <w:szCs w:val="28"/>
        </w:rPr>
        <w:t>правовых актов муниципального образования Северский район;</w:t>
      </w:r>
    </w:p>
    <w:p>
      <w:pPr>
        <w:pStyle w:val="Normal"/>
        <w:widowControl w:val="false"/>
        <w:numPr>
          <w:ilvl w:val="0"/>
          <w:numId w:val="1"/>
        </w:numPr>
        <w:spacing w:lineRule="auto" w:line="240" w:before="0" w:after="0"/>
        <w:ind w:left="0" w:firstLine="720"/>
        <w:jc w:val="both"/>
        <w:rPr>
          <w:rFonts w:ascii="Times New Roman" w:hAnsi="Times New Roman" w:cs="Times New Roman"/>
          <w:sz w:val="28"/>
          <w:szCs w:val="28"/>
        </w:rPr>
      </w:pPr>
      <w:r>
        <w:rPr>
          <w:rFonts w:cs="Times New Roman" w:ascii="Times New Roman" w:hAnsi="Times New Roman"/>
          <w:sz w:val="28"/>
          <w:szCs w:val="28"/>
        </w:rPr>
        <w:t>заключенных муниципальных контрактов, договоров, соглашений, дополнительных соглашений;</w:t>
      </w:r>
    </w:p>
    <w:p>
      <w:pPr>
        <w:pStyle w:val="Normal"/>
        <w:widowControl w:val="false"/>
        <w:numPr>
          <w:ilvl w:val="0"/>
          <w:numId w:val="1"/>
        </w:numPr>
        <w:spacing w:lineRule="auto" w:line="240" w:before="0" w:after="0"/>
        <w:ind w:left="0" w:firstLine="720"/>
        <w:jc w:val="both"/>
        <w:rPr>
          <w:rFonts w:ascii="Times New Roman" w:hAnsi="Times New Roman" w:cs="Times New Roman"/>
          <w:sz w:val="28"/>
          <w:szCs w:val="28"/>
        </w:rPr>
      </w:pPr>
      <w:r>
        <w:rPr>
          <w:rFonts w:cs="Times New Roman" w:ascii="Times New Roman" w:hAnsi="Times New Roman"/>
          <w:sz w:val="28"/>
          <w:szCs w:val="28"/>
        </w:rPr>
        <w:t>оригиналов или копий платежных документов, выписок по счетам, актов сверки задолженности;</w:t>
      </w:r>
    </w:p>
    <w:p>
      <w:pPr>
        <w:pStyle w:val="Normal"/>
        <w:widowControl w:val="false"/>
        <w:numPr>
          <w:ilvl w:val="0"/>
          <w:numId w:val="1"/>
        </w:numPr>
        <w:spacing w:lineRule="auto" w:line="240" w:before="0" w:after="0"/>
        <w:ind w:left="0" w:firstLine="720"/>
        <w:jc w:val="both"/>
        <w:rPr>
          <w:rFonts w:ascii="Times New Roman" w:hAnsi="Times New Roman" w:cs="Times New Roman"/>
          <w:sz w:val="28"/>
          <w:szCs w:val="28"/>
        </w:rPr>
      </w:pPr>
      <w:r>
        <w:rPr>
          <w:rFonts w:cs="Times New Roman" w:ascii="Times New Roman" w:hAnsi="Times New Roman"/>
          <w:sz w:val="28"/>
          <w:szCs w:val="28"/>
        </w:rPr>
        <w:t>иных предусмотренных законодательством Российской Федерации документов.</w:t>
      </w:r>
    </w:p>
    <w:p>
      <w:pPr>
        <w:pStyle w:val="Normal"/>
        <w:widowControl w:val="false"/>
        <w:spacing w:lineRule="auto" w:line="240" w:before="0" w:after="0"/>
        <w:ind w:left="0" w:firstLine="720"/>
        <w:jc w:val="both"/>
        <w:rPr>
          <w:rFonts w:ascii="Times New Roman" w:hAnsi="Times New Roman" w:cs="Times New Roman"/>
          <w:sz w:val="28"/>
          <w:szCs w:val="28"/>
        </w:rPr>
      </w:pPr>
      <w:r>
        <w:rPr>
          <w:rFonts w:ascii="Times New Roman" w:hAnsi="Times New Roman"/>
          <w:sz w:val="28"/>
          <w:szCs w:val="28"/>
        </w:rPr>
        <w:t>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w:t>
      </w:r>
    </w:p>
    <w:p>
      <w:pPr>
        <w:pStyle w:val="Normal"/>
        <w:widowControl w:val="false"/>
        <w:numPr>
          <w:ilvl w:val="0"/>
          <w:numId w:val="0"/>
        </w:numPr>
        <w:suppressAutoHyphens w:val="true"/>
        <w:bidi w:val="0"/>
        <w:spacing w:lineRule="auto" w:line="240" w:before="0" w:after="0"/>
        <w:ind w:left="5400" w:right="0" w:hanging="0"/>
        <w:jc w:val="both"/>
        <w:rPr>
          <w:rFonts w:ascii="Times New Roman" w:hAnsi="Times New Roman"/>
          <w:sz w:val="28"/>
          <w:szCs w:val="28"/>
        </w:rPr>
      </w:pPr>
      <w:r>
        <w:rPr>
          <w:rFonts w:ascii="Times New Roman" w:hAnsi="Times New Roman"/>
          <w:sz w:val="28"/>
          <w:szCs w:val="28"/>
        </w:rPr>
      </w:r>
    </w:p>
    <w:p>
      <w:pPr>
        <w:pStyle w:val="1"/>
        <w:spacing w:before="0" w:after="0"/>
        <w:jc w:val="left"/>
        <w:rPr>
          <w:rFonts w:ascii="Times New Roman" w:hAnsi="Times New Roman"/>
          <w:b w:val="false"/>
          <w:b w:val="false"/>
          <w:bCs w:val="false"/>
        </w:rPr>
      </w:pPr>
      <w:r>
        <w:rPr>
          <w:rFonts w:ascii="Times New Roman" w:hAnsi="Times New Roman"/>
          <w:b w:val="false"/>
          <w:bCs w:val="false"/>
        </w:rPr>
      </w:r>
    </w:p>
    <w:p>
      <w:pPr>
        <w:pStyle w:val="1"/>
        <w:spacing w:before="0" w:after="0"/>
        <w:rPr/>
      </w:pPr>
      <w:bookmarkStart w:id="29" w:name="sub_1004"/>
      <w:bookmarkEnd w:id="29"/>
      <w:r>
        <w:rPr>
          <w:rFonts w:cs="Times New Roman" w:ascii="Times New Roman" w:hAnsi="Times New Roman"/>
          <w:b w:val="false"/>
          <w:color w:val="auto"/>
          <w:sz w:val="28"/>
          <w:szCs w:val="28"/>
        </w:rPr>
        <w:t>4. Предоставление информации и отчетности о состоянии и изменении муниципального долга муниципального образования Северский район</w:t>
      </w:r>
    </w:p>
    <w:p>
      <w:pPr>
        <w:pStyle w:val="Normal"/>
        <w:spacing w:before="0" w:after="0"/>
        <w:rPr>
          <w:rFonts w:ascii="Times New Roman" w:hAnsi="Times New Roman" w:cs="Times New Roman"/>
          <w:b w:val="false"/>
          <w:b w:val="false"/>
          <w:color w:val="auto"/>
          <w:sz w:val="28"/>
          <w:szCs w:val="28"/>
        </w:rPr>
      </w:pPr>
      <w:r>
        <w:rPr>
          <w:rFonts w:cs="Times New Roman" w:ascii="Times New Roman" w:hAnsi="Times New Roman"/>
          <w:b w:val="false"/>
          <w:color w:val="auto"/>
          <w:sz w:val="28"/>
          <w:szCs w:val="28"/>
        </w:rPr>
      </w:r>
    </w:p>
    <w:p>
      <w:pPr>
        <w:pStyle w:val="Normal"/>
        <w:spacing w:lineRule="auto" w:line="240" w:before="0" w:after="0"/>
        <w:ind w:firstLine="708"/>
        <w:jc w:val="both"/>
        <w:rPr>
          <w:rFonts w:ascii="Times New Roman" w:hAnsi="Times New Roman" w:cs="Times New Roman"/>
          <w:sz w:val="28"/>
          <w:szCs w:val="28"/>
        </w:rPr>
      </w:pPr>
      <w:bookmarkStart w:id="30" w:name="sub_1041"/>
      <w:bookmarkStart w:id="31" w:name="sub_10041"/>
      <w:bookmarkEnd w:id="30"/>
      <w:bookmarkEnd w:id="31"/>
      <w:r>
        <w:rPr>
          <w:rFonts w:cs="Times New Roman" w:ascii="Times New Roman" w:hAnsi="Times New Roman"/>
          <w:sz w:val="28"/>
          <w:szCs w:val="28"/>
        </w:rPr>
        <w:t>4.1. Информация о долговых обязательствах муниципального образования Северский район, отраженная в Долговой книге, подлежит передаче в адрес министерства финансов Краснодарского края. Состав информации, порядок и сроки ее передачи устанавливаются  министерством финансов Краснодарского края.</w:t>
      </w:r>
    </w:p>
    <w:p>
      <w:pPr>
        <w:pStyle w:val="Normal"/>
        <w:spacing w:lineRule="auto" w:line="240" w:before="0" w:after="0"/>
        <w:ind w:firstLine="708"/>
        <w:jc w:val="both"/>
        <w:rPr>
          <w:rFonts w:ascii="Times New Roman" w:hAnsi="Times New Roman" w:cs="Times New Roman"/>
          <w:sz w:val="28"/>
          <w:szCs w:val="28"/>
        </w:rPr>
      </w:pPr>
      <w:bookmarkStart w:id="32" w:name="sub_1042"/>
      <w:bookmarkStart w:id="33" w:name="sub_10411"/>
      <w:bookmarkEnd w:id="32"/>
      <w:bookmarkEnd w:id="33"/>
      <w:r>
        <w:rPr>
          <w:rFonts w:cs="Times New Roman" w:ascii="Times New Roman" w:hAnsi="Times New Roman"/>
          <w:sz w:val="28"/>
          <w:szCs w:val="28"/>
        </w:rPr>
        <w:t>4.2. Кредиторы муниципального образования Северский район и кредиторы получателей муниципальных гарантий муниципального образования Северский район имеют право получить выписку из Долговой книги - документ, подтверждающий регистрацию долгового обязательства. Выписка из Долговой книги предоставляется на основании письменного запроса за подписью уполномоченного лица кредитора, если иной порядок не предусмотрен муниципальным контрактом, договором, иными предусмотренными законодательством документами, на основании которых возникают долговые обязательства, в течение десяти рабочих дней с момента поступления запроса.</w:t>
      </w:r>
    </w:p>
    <w:p>
      <w:pPr>
        <w:pStyle w:val="Normal"/>
        <w:spacing w:lineRule="auto" w:line="240" w:before="0" w:after="0"/>
        <w:ind w:firstLine="708"/>
        <w:jc w:val="both"/>
        <w:rPr>
          <w:rFonts w:ascii="Times New Roman" w:hAnsi="Times New Roman" w:cs="Times New Roman"/>
          <w:sz w:val="28"/>
          <w:szCs w:val="28"/>
        </w:rPr>
      </w:pPr>
      <w:bookmarkStart w:id="34" w:name="sub_1043"/>
      <w:bookmarkStart w:id="35" w:name="sub_10421"/>
      <w:bookmarkEnd w:id="34"/>
      <w:bookmarkEnd w:id="35"/>
      <w:r>
        <w:rPr>
          <w:rFonts w:cs="Times New Roman" w:ascii="Times New Roman" w:hAnsi="Times New Roman"/>
          <w:sz w:val="28"/>
          <w:szCs w:val="28"/>
        </w:rPr>
        <w:t>4.3. Органы местного самоуправления муниципального образования Северский район и их структурные подразделения имеют право получить информацию из Долговой книги на основании мотивированного письменного запроса, в течение трех рабочих дней с момента поступления запроса.</w:t>
      </w:r>
    </w:p>
    <w:p>
      <w:pPr>
        <w:pStyle w:val="Normal"/>
        <w:spacing w:lineRule="auto" w:line="240" w:before="0" w:after="0"/>
        <w:ind w:firstLine="708"/>
        <w:jc w:val="both"/>
        <w:rPr>
          <w:rFonts w:ascii="Times New Roman" w:hAnsi="Times New Roman" w:cs="Times New Roman"/>
          <w:sz w:val="28"/>
          <w:szCs w:val="28"/>
        </w:rPr>
      </w:pPr>
      <w:bookmarkStart w:id="36" w:name="sub_1044"/>
      <w:bookmarkStart w:id="37" w:name="sub_10431"/>
      <w:bookmarkEnd w:id="36"/>
      <w:bookmarkEnd w:id="37"/>
      <w:r>
        <w:rPr>
          <w:rFonts w:cs="Times New Roman" w:ascii="Times New Roman" w:hAnsi="Times New Roman"/>
          <w:sz w:val="28"/>
          <w:szCs w:val="28"/>
        </w:rPr>
        <w:t>4.4. Иным юридическим лицам сведения, содержащиеся в Долговой книге, предоставляются по письменному указанию главы муниципального образования Северский район на основании мотивированного письменного запроса.</w:t>
      </w:r>
    </w:p>
    <w:p>
      <w:pPr>
        <w:pStyle w:val="Normal"/>
        <w:spacing w:lineRule="auto" w:line="240" w:before="0" w:after="0"/>
        <w:ind w:firstLine="708"/>
        <w:jc w:val="both"/>
        <w:rPr>
          <w:rFonts w:ascii="Times New Roman" w:hAnsi="Times New Roman" w:cs="Times New Roman"/>
          <w:sz w:val="28"/>
          <w:szCs w:val="28"/>
        </w:rPr>
      </w:pPr>
      <w:bookmarkStart w:id="38" w:name="sub_1045"/>
      <w:bookmarkStart w:id="39" w:name="sub_10441"/>
      <w:bookmarkEnd w:id="38"/>
      <w:bookmarkEnd w:id="39"/>
      <w:r>
        <w:rPr>
          <w:rFonts w:cs="Times New Roman" w:ascii="Times New Roman" w:hAnsi="Times New Roman"/>
          <w:sz w:val="28"/>
          <w:szCs w:val="28"/>
        </w:rPr>
        <w:t>4.5. На основании данных Долговой книги формируется информация о муниципальном долге муниципального образования Северский район, размещаемая на официальном сайте администрации муниципального образования Северский район ежемесячно по состоянию на отчетную дату     (на конец отчетного месяца).</w:t>
      </w:r>
    </w:p>
    <w:p>
      <w:pPr>
        <w:pStyle w:val="Normal"/>
        <w:spacing w:lineRule="auto" w:line="240" w:before="0" w:after="0"/>
        <w:ind w:firstLine="708"/>
        <w:jc w:val="both"/>
        <w:rPr>
          <w:rFonts w:ascii="Times New Roman" w:hAnsi="Times New Roman" w:cs="Times New Roman"/>
          <w:sz w:val="28"/>
          <w:szCs w:val="28"/>
        </w:rPr>
      </w:pPr>
      <w:bookmarkStart w:id="40" w:name="sub_10451"/>
      <w:bookmarkEnd w:id="40"/>
      <w:r>
        <w:rPr>
          <w:rFonts w:cs="Times New Roman" w:ascii="Times New Roman" w:hAnsi="Times New Roman"/>
          <w:sz w:val="28"/>
          <w:szCs w:val="28"/>
        </w:rPr>
        <w:t>4.6. На основании информации, отраженной в Долговой книге, в сроки составления отчетности об исполнении консолидированного бюджета муниципального образования Северский район, Финансовое управление составляет отчет о состоянии и изменении муниципального долга муниципального образования Северский район за отчетный период.</w:t>
      </w:r>
      <w:bookmarkStart w:id="41" w:name="sub_1046"/>
      <w:bookmarkEnd w:id="41"/>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740" w:type="dxa"/>
        <w:jc w:val="left"/>
        <w:tblInd w:w="109" w:type="dxa"/>
        <w:tblLayout w:type="fixed"/>
        <w:tblCellMar>
          <w:top w:w="0" w:type="dxa"/>
          <w:left w:w="108" w:type="dxa"/>
          <w:bottom w:w="0" w:type="dxa"/>
          <w:right w:w="108" w:type="dxa"/>
        </w:tblCellMar>
        <w:tblLook w:val="0000"/>
      </w:tblPr>
      <w:tblGrid>
        <w:gridCol w:w="6461"/>
        <w:gridCol w:w="3278"/>
      </w:tblGrid>
      <w:tr>
        <w:trPr/>
        <w:tc>
          <w:tcPr>
            <w:tcW w:w="6461" w:type="dxa"/>
            <w:tcBorders/>
          </w:tcPr>
          <w:p>
            <w:pPr>
              <w:pStyle w:val="Style24"/>
              <w:widowControl w:val="false"/>
              <w:rPr>
                <w:rFonts w:ascii="Times New Roman" w:hAnsi="Times New Roman" w:cs="Times New Roman"/>
                <w:sz w:val="28"/>
                <w:szCs w:val="28"/>
              </w:rPr>
            </w:pPr>
            <w:r>
              <w:rPr>
                <w:rFonts w:cs="Times New Roman" w:ascii="Times New Roman" w:hAnsi="Times New Roman"/>
                <w:sz w:val="28"/>
                <w:szCs w:val="28"/>
              </w:rPr>
              <w:t>Заместитель главы администрации</w:t>
            </w:r>
          </w:p>
          <w:p>
            <w:pPr>
              <w:pStyle w:val="Style24"/>
              <w:widowControl w:val="false"/>
              <w:rPr>
                <w:rFonts w:ascii="Times New Roman" w:hAnsi="Times New Roman" w:cs="Times New Roman"/>
                <w:sz w:val="28"/>
                <w:szCs w:val="28"/>
              </w:rPr>
            </w:pPr>
            <w:r>
              <w:rPr>
                <w:rFonts w:cs="Times New Roman" w:ascii="Times New Roman" w:hAnsi="Times New Roman"/>
                <w:sz w:val="28"/>
                <w:szCs w:val="28"/>
              </w:rPr>
              <w:t>(начальник финансового управления)</w:t>
            </w:r>
          </w:p>
        </w:tc>
        <w:tc>
          <w:tcPr>
            <w:tcW w:w="3278" w:type="dxa"/>
            <w:tcBorders/>
          </w:tcPr>
          <w:p>
            <w:pPr>
              <w:pStyle w:val="Style23"/>
              <w:widowControl w:val="false"/>
              <w:jc w:val="right"/>
              <w:rPr>
                <w:rFonts w:ascii="Times New Roman" w:hAnsi="Times New Roman" w:cs="Times New Roman"/>
                <w:sz w:val="28"/>
                <w:szCs w:val="28"/>
              </w:rPr>
            </w:pPr>
            <w:r>
              <w:rPr>
                <w:rFonts w:cs="Times New Roman" w:ascii="Times New Roman" w:hAnsi="Times New Roman"/>
                <w:sz w:val="28"/>
                <w:szCs w:val="28"/>
              </w:rPr>
            </w:r>
          </w:p>
          <w:p>
            <w:pPr>
              <w:pStyle w:val="Normal"/>
              <w:widowControl w:val="false"/>
              <w:spacing w:before="0" w:after="200"/>
              <w:jc w:val="right"/>
              <w:rPr>
                <w:rFonts w:ascii="Times New Roman" w:hAnsi="Times New Roman" w:cs="Times New Roman"/>
                <w:sz w:val="28"/>
                <w:szCs w:val="28"/>
              </w:rPr>
            </w:pPr>
            <w:r>
              <w:rPr>
                <w:rFonts w:cs="Times New Roman" w:ascii="Times New Roman" w:hAnsi="Times New Roman"/>
                <w:sz w:val="28"/>
                <w:szCs w:val="28"/>
              </w:rPr>
              <w:t>Г.В.Витковская</w:t>
            </w:r>
          </w:p>
        </w:tc>
      </w:tr>
    </w:tbl>
    <w:p>
      <w:pPr>
        <w:pStyle w:val="Normal"/>
        <w:spacing w:lineRule="auto" w:line="240" w:before="0" w:after="0"/>
        <w:rPr>
          <w:rFonts w:ascii="Times New Roman" w:hAnsi="Times New Roman" w:cs="Times New Roman"/>
          <w:sz w:val="28"/>
          <w:szCs w:val="28"/>
        </w:rPr>
      </w:pPr>
      <w:r>
        <w:rPr/>
      </w:r>
    </w:p>
    <w:sectPr>
      <w:headerReference w:type="default" r:id="rId3"/>
      <w:type w:val="nextPage"/>
      <w:pgSz w:w="11906" w:h="16798"/>
      <w:pgMar w:left="1701" w:right="567" w:header="720" w:top="1134" w:footer="0" w:bottom="1134" w:gutter="0"/>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443806744"/>
    </w:sdtPr>
    <w:sdtContent>
      <w:p>
        <w:pPr>
          <w:pStyle w:val="Style26"/>
          <w:jc w:val="center"/>
          <w:rPr>
            <w:rFonts w:ascii="Calibri" w:hAnsi="Calibri" w:eastAsia="" w:cs="" w:asciiTheme="minorHAnsi" w:cstheme="minorBidi" w:eastAsiaTheme="minorEastAsia" w:hAnsiTheme="minorHAnsi"/>
            <w:color w:val="auto"/>
            <w:kern w:val="0"/>
            <w:sz w:val="22"/>
            <w:szCs w:val="22"/>
            <w:lang w:val="ru-RU" w:eastAsia="ru-RU" w:bidi="ar-SA"/>
          </w:rPr>
        </w:pPr>
        <w:r>
          <w:rPr>
            <w:rFonts w:eastAsia="" w:cs=""/>
            <w:color w:val="auto"/>
            <w:kern w:val="0"/>
            <w:sz w:val="22"/>
            <w:szCs w:val="22"/>
            <w:lang w:val="ru-RU" w:eastAsia="ru-RU" w:bidi="ar-SA"/>
          </w:rPr>
          <w:fldChar w:fldCharType="begin"/>
        </w:r>
        <w:r>
          <w:rPr>
            <w:sz w:val="22"/>
            <w:kern w:val="0"/>
            <w:szCs w:val="22"/>
            <w:rFonts w:eastAsia="" w:cs=""/>
            <w:color w:val="auto"/>
            <w:lang w:val="ru-RU" w:eastAsia="ru-RU" w:bidi="ar-SA"/>
          </w:rPr>
          <w:instrText> PAGE </w:instrText>
        </w:r>
        <w:r>
          <w:rPr>
            <w:sz w:val="22"/>
            <w:kern w:val="0"/>
            <w:szCs w:val="22"/>
            <w:rFonts w:eastAsia="" w:cs=""/>
            <w:color w:val="auto"/>
            <w:lang w:val="ru-RU" w:eastAsia="ru-RU" w:bidi="ar-SA"/>
          </w:rPr>
          <w:fldChar w:fldCharType="separate"/>
        </w:r>
        <w:r>
          <w:rPr>
            <w:sz w:val="22"/>
            <w:kern w:val="0"/>
            <w:szCs w:val="22"/>
            <w:rFonts w:eastAsia="" w:cs=""/>
            <w:color w:val="auto"/>
            <w:lang w:val="ru-RU" w:eastAsia="ru-RU" w:bidi="ar-SA"/>
          </w:rPr>
          <w:t>4</w:t>
        </w:r>
        <w:r>
          <w:rPr>
            <w:sz w:val="22"/>
            <w:kern w:val="0"/>
            <w:szCs w:val="22"/>
            <w:rFonts w:eastAsia="" w:cs=""/>
            <w:color w:val="auto"/>
            <w:lang w:val="ru-RU" w:eastAsia="ru-RU" w:bidi="ar-SA"/>
          </w:rPr>
          <w:fldChar w:fldCharType="end"/>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850c2"/>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name w:val="Heading 1"/>
    <w:basedOn w:val="Normal"/>
    <w:next w:val="Normal"/>
    <w:link w:val="10"/>
    <w:uiPriority w:val="99"/>
    <w:qFormat/>
    <w:rsid w:val="007a388d"/>
    <w:pPr>
      <w:widowControl w:val="false"/>
      <w:spacing w:lineRule="auto" w:line="240" w:before="108" w:after="108"/>
      <w:jc w:val="center"/>
      <w:outlineLvl w:val="0"/>
    </w:pPr>
    <w:rPr>
      <w:rFonts w:ascii="Arial" w:hAnsi="Arial" w:eastAsia="Times New Roman" w:cs="Arial"/>
      <w:b/>
      <w:bCs/>
      <w:color w:val="26282F"/>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9"/>
    <w:qFormat/>
    <w:rsid w:val="007a388d"/>
    <w:rPr>
      <w:rFonts w:ascii="Arial" w:hAnsi="Arial" w:eastAsia="Times New Roman" w:cs="Arial"/>
      <w:b/>
      <w:bCs/>
      <w:color w:val="26282F"/>
      <w:sz w:val="24"/>
      <w:szCs w:val="24"/>
    </w:rPr>
  </w:style>
  <w:style w:type="character" w:styleId="Style13" w:customStyle="1">
    <w:name w:val="Цветовое выделение"/>
    <w:uiPriority w:val="99"/>
    <w:qFormat/>
    <w:rsid w:val="007a388d"/>
    <w:rPr>
      <w:b/>
      <w:bCs/>
      <w:color w:val="26282F"/>
    </w:rPr>
  </w:style>
  <w:style w:type="character" w:styleId="Style14" w:customStyle="1">
    <w:name w:val="Гипертекстовая ссылка"/>
    <w:basedOn w:val="Style13"/>
    <w:uiPriority w:val="99"/>
    <w:qFormat/>
    <w:rsid w:val="007a388d"/>
    <w:rPr>
      <w:color w:val="106BBE"/>
    </w:rPr>
  </w:style>
  <w:style w:type="character" w:styleId="Style15" w:customStyle="1">
    <w:name w:val="Верхний колонтитул Знак"/>
    <w:basedOn w:val="DefaultParagraphFont"/>
    <w:link w:val="a8"/>
    <w:uiPriority w:val="99"/>
    <w:qFormat/>
    <w:rsid w:val="007a388d"/>
    <w:rPr/>
  </w:style>
  <w:style w:type="character" w:styleId="Style16" w:customStyle="1">
    <w:name w:val="Нижний колонтитул Знак"/>
    <w:basedOn w:val="DefaultParagraphFont"/>
    <w:link w:val="aa"/>
    <w:uiPriority w:val="99"/>
    <w:semiHidden/>
    <w:qFormat/>
    <w:rsid w:val="007a388d"/>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val="true"/>
      <w:spacing w:before="240" w:after="120"/>
    </w:pPr>
    <w:rPr>
      <w:rFonts w:ascii="Liberation Sans" w:hAnsi="Liberation Sans" w:eastAsia="Microsoft YaHei" w:cs="Mang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Style23" w:customStyle="1">
    <w:name w:val="Нормальный (таблица)"/>
    <w:basedOn w:val="Normal"/>
    <w:next w:val="Normal"/>
    <w:uiPriority w:val="99"/>
    <w:qFormat/>
    <w:rsid w:val="007a388d"/>
    <w:pPr>
      <w:widowControl w:val="false"/>
      <w:spacing w:lineRule="auto" w:line="240" w:before="0" w:after="0"/>
      <w:jc w:val="both"/>
    </w:pPr>
    <w:rPr>
      <w:rFonts w:ascii="Arial" w:hAnsi="Arial" w:eastAsia="Times New Roman" w:cs="Arial"/>
      <w:sz w:val="24"/>
      <w:szCs w:val="24"/>
    </w:rPr>
  </w:style>
  <w:style w:type="paragraph" w:styleId="Style24" w:customStyle="1">
    <w:name w:val="Прижатый влево"/>
    <w:basedOn w:val="Normal"/>
    <w:next w:val="Normal"/>
    <w:uiPriority w:val="99"/>
    <w:qFormat/>
    <w:rsid w:val="007a388d"/>
    <w:pPr>
      <w:widowControl w:val="false"/>
      <w:spacing w:lineRule="auto" w:line="240" w:before="0" w:after="0"/>
    </w:pPr>
    <w:rPr>
      <w:rFonts w:ascii="Arial" w:hAnsi="Arial" w:eastAsia="Times New Roman" w:cs="Arial"/>
      <w:sz w:val="24"/>
      <w:szCs w:val="24"/>
    </w:rPr>
  </w:style>
  <w:style w:type="paragraph" w:styleId="Style25">
    <w:name w:val="Верхний и нижний колонтитулы"/>
    <w:basedOn w:val="Normal"/>
    <w:qFormat/>
    <w:pPr/>
    <w:rPr/>
  </w:style>
  <w:style w:type="paragraph" w:styleId="Style26">
    <w:name w:val="Header"/>
    <w:basedOn w:val="Normal"/>
    <w:link w:val="a9"/>
    <w:uiPriority w:val="99"/>
    <w:unhideWhenUsed/>
    <w:rsid w:val="007a388d"/>
    <w:pPr>
      <w:tabs>
        <w:tab w:val="clear" w:pos="708"/>
        <w:tab w:val="center" w:pos="4677" w:leader="none"/>
        <w:tab w:val="right" w:pos="9355" w:leader="none"/>
      </w:tabs>
      <w:spacing w:lineRule="auto" w:line="240" w:before="0" w:after="0"/>
    </w:pPr>
    <w:rPr/>
  </w:style>
  <w:style w:type="paragraph" w:styleId="Style27">
    <w:name w:val="Footer"/>
    <w:basedOn w:val="Normal"/>
    <w:link w:val="ab"/>
    <w:uiPriority w:val="99"/>
    <w:semiHidden/>
    <w:unhideWhenUsed/>
    <w:rsid w:val="007a388d"/>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7">
    <w:name w:val="Table Grid"/>
    <w:basedOn w:val="a1"/>
    <w:uiPriority w:val="59"/>
    <w:rsid w:val="007a388d"/>
    <w:pPr>
      <w:spacing w:after="0" w:line="240" w:lineRule="auto"/>
    </w:pPr>
    <w:rPr>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12604.100"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Application>LibreOffice/7.0.0.3$Windows_x86 LibreOffice_project/8061b3e9204bef6b321a21033174034a5e2ea88e</Application>
  <Pages>4</Pages>
  <Words>1023</Words>
  <Characters>7660</Characters>
  <CharactersWithSpaces>8645</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2020-08-31T13:14:00Z</dcterms:created>
  <dc:creator>Заместитель</dc:creator>
  <dc:description/>
  <dc:language>ru-RU</dc:language>
  <cp:lastModifiedBy/>
  <cp:lastPrinted>2020-09-16T09:26:51Z</cp:lastPrinted>
  <dcterms:modified xsi:type="dcterms:W3CDTF">2020-09-16T09:28:43Z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