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B7A" w:rsidRPr="00335B7A" w:rsidRDefault="00335B7A" w:rsidP="00335B7A">
      <w:pPr>
        <w:shd w:val="clear" w:color="auto" w:fill="F8F8F8"/>
        <w:spacing w:after="150" w:line="240" w:lineRule="auto"/>
        <w:outlineLvl w:val="1"/>
        <w:rPr>
          <w:rFonts w:ascii="Arial" w:eastAsia="Times New Roman" w:hAnsi="Arial" w:cs="Arial"/>
          <w:b/>
          <w:bCs/>
          <w:color w:val="342E2F"/>
          <w:sz w:val="30"/>
          <w:szCs w:val="30"/>
          <w:lang w:eastAsia="ru-RU"/>
        </w:rPr>
      </w:pPr>
      <w:r w:rsidRPr="00335B7A">
        <w:rPr>
          <w:rFonts w:ascii="Arial" w:eastAsia="Times New Roman" w:hAnsi="Arial" w:cs="Arial"/>
          <w:b/>
          <w:bCs/>
          <w:color w:val="342E2F"/>
          <w:sz w:val="30"/>
          <w:szCs w:val="30"/>
          <w:lang w:eastAsia="ru-RU"/>
        </w:rPr>
        <w:t>О дорогостоящей косметике и косметических услугах в кредит</w:t>
      </w:r>
    </w:p>
    <w:p w:rsidR="00335B7A" w:rsidRPr="00335B7A" w:rsidRDefault="00335B7A" w:rsidP="00335B7A">
      <w:pPr>
        <w:spacing w:after="0" w:line="240" w:lineRule="auto"/>
        <w:rPr>
          <w:rFonts w:ascii="Times New Roman" w:eastAsia="Times New Roman" w:hAnsi="Times New Roman" w:cs="Times New Roman"/>
          <w:sz w:val="24"/>
          <w:szCs w:val="24"/>
          <w:lang w:eastAsia="ru-RU"/>
        </w:rPr>
      </w:pPr>
      <w:r w:rsidRPr="00335B7A">
        <w:rPr>
          <w:rFonts w:ascii="Arial" w:eastAsia="Times New Roman" w:hAnsi="Arial" w:cs="Arial"/>
          <w:color w:val="1D1D1D"/>
          <w:sz w:val="21"/>
          <w:szCs w:val="21"/>
          <w:shd w:val="clear" w:color="auto" w:fill="F8F8F8"/>
          <w:lang w:eastAsia="ru-RU"/>
        </w:rPr>
        <w:t>Деятельность данного рыночного сегмента регламентирована требованиями Федерального Закона Российской Федерации от 07.02.1992 «О защите прав потребителей» № 2300-1 (далее-Закон); постановлением  Правительства РФ от 19.01.1998 г. №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Техническим регламентом Таможенного союза ТР ТС 009/2011 «О безопасности парфюмерно-косметической продукции», утв. решением Комиссии Таможенного союза от 23.09.2011 г. N 799, Федеральным законом от 2</w:t>
      </w:r>
      <w:bookmarkStart w:id="0" w:name="_GoBack"/>
      <w:bookmarkEnd w:id="0"/>
      <w:r w:rsidRPr="00335B7A">
        <w:rPr>
          <w:rFonts w:ascii="Arial" w:eastAsia="Times New Roman" w:hAnsi="Arial" w:cs="Arial"/>
          <w:color w:val="1D1D1D"/>
          <w:sz w:val="21"/>
          <w:szCs w:val="21"/>
          <w:shd w:val="clear" w:color="auto" w:fill="F8F8F8"/>
          <w:lang w:eastAsia="ru-RU"/>
        </w:rPr>
        <w:t>1.12.2013г. № 353-ФЗ «О потребительском кредите (займе)», при этом </w:t>
      </w:r>
      <w:r w:rsidRPr="00335B7A">
        <w:rPr>
          <w:rFonts w:ascii="Arial" w:eastAsia="Times New Roman" w:hAnsi="Arial" w:cs="Arial"/>
          <w:b/>
          <w:bCs/>
          <w:color w:val="1D1D1D"/>
          <w:sz w:val="21"/>
          <w:szCs w:val="21"/>
          <w:shd w:val="clear" w:color="auto" w:fill="F8F8F8"/>
          <w:lang w:eastAsia="ru-RU"/>
        </w:rPr>
        <w:t>ВАЖНО ЗНАТЬ:</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Исполнитель/Продавец косметики обязан довести до сведения потребителя фирменное наименование (наименование) своей организации, место ее нахождения (юридический адрес) и режим ее работы. Указанная информация размещается на вывеске.</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Исполнитель - индивидуальный предприниматель обязан предоставить потребителю информацию о государственной регистрации с указанием наименования зарегистрировавшего его органа.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При продаже косметики обязательно с потребителем заключается Договор купли-продажи и выдаются соответствующие документы, подтверждающие продажу (кассовый чек, товарный чек).</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Маркировка парфюмерно-косметической продукции должна содержать: наименование парфюмерно-косметической продукции, наименование изготовителя и его местонахождение (юридический адрес, включая страну, на русском языке), страна происхождения парфюмерно-косметической продукции (если страна, где расположено производство продукции не совпадает с юридическим адресом изготовителя), срок годности: дата изготовления (месяц, год) и срок годности (месяцев, лет) или надпись «годен до» (месяц, год) или «использовать до» (месяц, год). Состав ингредиентов может быть нанесен буквами латинского алфавита.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Необходимо помнить, что парфюмерно-косметическая продукция надлежащего качества возврату и обмену не подлежит.</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Если вид деятельности, осуществляемой исполнителем, подлежит лицензированию (оказание косметологических услуг населению с использованием парфюмерно-косметической продукции), потребителю должна быть предоставлена информация о номере лицензии, сроке ее действия, а также об органе, выдавшем лицензию.     </w:t>
      </w:r>
    </w:p>
    <w:p w:rsidR="00335B7A" w:rsidRPr="00335B7A" w:rsidRDefault="00335B7A" w:rsidP="00335B7A">
      <w:pPr>
        <w:shd w:val="clear" w:color="auto" w:fill="F8F8F8"/>
        <w:spacing w:after="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В случае, когда у потребителя нет наличных денежных средств, данную продукцию/услугу могут предложить приобрести в кредит. Что важно помнить при подписании Договора потребительского кредита? Прежде всего, необходимо </w:t>
      </w:r>
      <w:proofErr w:type="gramStart"/>
      <w:r w:rsidRPr="00335B7A">
        <w:rPr>
          <w:rFonts w:ascii="Arial" w:eastAsia="Times New Roman" w:hAnsi="Arial" w:cs="Arial"/>
          <w:b/>
          <w:bCs/>
          <w:color w:val="242424"/>
          <w:sz w:val="21"/>
          <w:szCs w:val="21"/>
          <w:lang w:eastAsia="ru-RU"/>
        </w:rPr>
        <w:t>Внимательно</w:t>
      </w:r>
      <w:proofErr w:type="gramEnd"/>
      <w:r w:rsidRPr="00335B7A">
        <w:rPr>
          <w:rFonts w:ascii="Arial" w:eastAsia="Times New Roman" w:hAnsi="Arial" w:cs="Arial"/>
          <w:color w:val="242424"/>
          <w:sz w:val="21"/>
          <w:szCs w:val="21"/>
          <w:lang w:eastAsia="ru-RU"/>
        </w:rPr>
        <w:t> ознакомиться с условиями Договора!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В соответствии со ст. 7 Федерального закона от 21.12.2013г. № 353-ФЗ «О потребительском кредите (займе)» - Заключение договора потребительского кредита (займа), осуществляется в следующем порядке.</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 xml:space="preserve">Если при предоставлении потребительского кредита (займа) заемщику за отдельную плату предлагаются дополнительные услуги, оказываемые кредитором и (или) третьими лицами, включая страхование жизни и (или) здоровья заемщика в пользу кредитора, а также иного страхового интереса заемщика, должно быть оформлено заявление о предоставлении потребительского кредита (займа) по установленной кредитором форме, содержащее согласие заемщика на оказание ему таких услуг, в том числе на заключение иных договоров, которые заемщик обязан заключить в связи с договором потребительского кредита (займа). Кредитор в заявлении о предоставлении потребительского кредита (займа) обязан указать стоимость предлагаемой за отдельную плату дополнительной услуги кредитора и должен обеспечить возможность заемщику согласиться или отказаться от оказания ему за отдельную </w:t>
      </w:r>
      <w:r w:rsidRPr="00335B7A">
        <w:rPr>
          <w:rFonts w:ascii="Arial" w:eastAsia="Times New Roman" w:hAnsi="Arial" w:cs="Arial"/>
          <w:color w:val="242424"/>
          <w:sz w:val="21"/>
          <w:szCs w:val="21"/>
          <w:lang w:eastAsia="ru-RU"/>
        </w:rPr>
        <w:lastRenderedPageBreak/>
        <w:t>плату такой дополнительной услуги, в том числе посредством заключения иных договоров, которые заемщик обязан заключить в связи с договором потребительского кредита (займа).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       Рассмотрение заявления о предоставлении потребительского кредита (займа) и иных документов заемщика и оценка его кредитоспособности осуществляются бесплатно. В случае, если заемщик по требованию кредитора оформил заявление о предоставлении потребительского кредита (займа), но решение о заключении договора потребительского кредита (займа) не может быть принято в его присутствии, по требованию заемщика ему предоставляется документ, содержащий информацию о дате приема к рассмотрению его заявления о предоставлении потребительского кредита (займа).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По результатам рассмотрения заявления заемщика о предоставлении потребительского кредита (займа) кредитор может отказать заемщику в заключении договора потребительского кредита (займа) без объяснения причин, если федеральными законами не предусмотрена обязанность кредитора мотивировать отказ от заключения договора. При заключении договора потребительского кредита (займа) кредитор в целях обеспечения исполнения обязательств по договору вправе потребовать от заемщика застраховать за свой счет от рисков утраты и повреждения заложенное имущество на сумму, не превышающую размера, обеспеченного залогом требования, а также застраховать иной страховой интерес заемщика. Кредитор обязан предоставить заемщику потребительский кредит (заем) на тех же (сумма, срок возврата потребительского кредита (займа) и процентная ставка) условиях в случае, если заемщик самостоятельно застраховал свою жизнь, здоровье или иной страховой интерес в пользу кредитора у страховщика, соответствующего критериям, установленным кредитором в соответствии с требованиями законодательства Российской Федерации. Если федеральным законом не предусмотрено обязательное заключение заемщиком договора страхования, кредитор обязан предложить заемщику альтернативный вариант потребительского кредита (займа) на сопоставимых (сумма и срок возврата потребительского кредита (займа) условиях потребительского кредита (займа) без обязательного заключения договора страхования.</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В случае нарушения заемщиком предусмотренной договором потребительского кредита (займа) обязанности целевого использования потребительского кредита (займа), предоставленного с условием использования заемщиком полученных средств на определенные цели, кредитор также вправе отказаться от дальнейшего кредитования заемщика по договору потребительского кредита (займа) и (или) потребовать полного досрочного возврата потребительского кредита (займа).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При заключении договора потребительского кредита (займа) кредитор обязан предоставить заемщику информацию о суммах и датах платежей заемщика по договору потребительского кредита (займа) или порядке их определения с указанием отдельно сумм, направляемых на погашение основного долга по потребительскому кредиту (займу), и сумм, направляемых на погашение процентов, - в каждом платеже, а также общей суммы выплат заемщика в течение срока действия договора потребительского кредита (займа), определенной исходя из условий договора потребительского кредита (займа), действующих на дату заключения договора потребительского кредита (займа) (далее - график платежей по договору потребительского кредита (займа). Данное требование не распространяется на случай предоставления потребительского кредита (займа) с лимитом кредитования.                </w:t>
      </w:r>
    </w:p>
    <w:p w:rsidR="00335B7A" w:rsidRPr="00335B7A" w:rsidRDefault="00335B7A" w:rsidP="00335B7A">
      <w:pPr>
        <w:shd w:val="clear" w:color="auto" w:fill="F8F8F8"/>
        <w:spacing w:after="0" w:line="240" w:lineRule="auto"/>
        <w:jc w:val="center"/>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    </w:t>
      </w:r>
      <w:r w:rsidRPr="00335B7A">
        <w:rPr>
          <w:rFonts w:ascii="Arial" w:eastAsia="Times New Roman" w:hAnsi="Arial" w:cs="Arial"/>
          <w:b/>
          <w:bCs/>
          <w:color w:val="242424"/>
          <w:sz w:val="21"/>
          <w:szCs w:val="21"/>
          <w:lang w:eastAsia="ru-RU"/>
        </w:rPr>
        <w:t>ОБРАЩАЕМ ВНИМАНИЕ!</w:t>
      </w:r>
    </w:p>
    <w:p w:rsidR="00335B7A" w:rsidRPr="00335B7A" w:rsidRDefault="00335B7A" w:rsidP="00335B7A">
      <w:pPr>
        <w:shd w:val="clear" w:color="auto" w:fill="F8F8F8"/>
        <w:spacing w:after="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В соответствии со ст. 4 Закона РФ «О защите прав потребителей» № 2300-1 от 07.02.92г. «Продавец (исполнитель) обязан передать потребителю товар (выполнить работу, оказать услугу), качество которого соответствует договору». А в соответствии со ст. 7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4" w:anchor="dst100013" w:history="1">
        <w:r w:rsidRPr="00335B7A">
          <w:rPr>
            <w:rFonts w:ascii="Arial" w:eastAsia="Times New Roman" w:hAnsi="Arial" w:cs="Arial"/>
            <w:color w:val="1D85B3"/>
            <w:sz w:val="21"/>
            <w:szCs w:val="21"/>
            <w:u w:val="single"/>
            <w:lang w:eastAsia="ru-RU"/>
          </w:rPr>
          <w:t>Требования</w:t>
        </w:r>
      </w:hyperlink>
      <w:r w:rsidRPr="00335B7A">
        <w:rPr>
          <w:rFonts w:ascii="Arial" w:eastAsia="Times New Roman" w:hAnsi="Arial" w:cs="Arial"/>
          <w:color w:val="242424"/>
          <w:sz w:val="21"/>
          <w:szCs w:val="21"/>
          <w:lang w:eastAsia="ru-RU"/>
        </w:rP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 xml:space="preserve">Права потребителя при обнаружении в товаре недостатков, регламентируются положениями п. 1 ст. 18 Закона РФ от 07.02.1992 № 2300-1 «О защите прав потребителей» (далее Закон), согласно которому потребитель по своему выбору вправе предъявить любое требование из </w:t>
      </w:r>
      <w:r w:rsidRPr="00335B7A">
        <w:rPr>
          <w:rFonts w:ascii="Arial" w:eastAsia="Times New Roman" w:hAnsi="Arial" w:cs="Arial"/>
          <w:color w:val="242424"/>
          <w:sz w:val="21"/>
          <w:szCs w:val="21"/>
          <w:lang w:eastAsia="ru-RU"/>
        </w:rPr>
        <w:lastRenderedPageBreak/>
        <w:t>числа предусмотренных указанной правовой нормой, в том числе отказаться от исполнения договора купли-продажи и потребовать возврата уплаченной за товар суммы.</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Так или иначе, в основе предъявления потребителем того или иного требования из числа предусмотренных п.1 ст. 18 Закона должен лежать факт наличия в товаре недостатка, определение которого дано в преамбуле Закона. Согласно п. 5 ст. 18 Закона продавец обязан принять товар ненадлежащего качества у потребителя и в случае необходимости провести проверку его качества. Целью проверки является установление наличия недостатка в товаре, а также выяснение причины его возникновения. Сроки удовлетворения продавцом требований покупателя, а также ответственность за нарушение этих сроков определяются в соответствии со ст.19-22 Закона. При этом собственно спор о качестве товара, при не достижении согласия сторон договора купли-продажи товара по этому вопросу, в том числе путем проверки товара (см. п. 1 ст. 18 Закона), разрешается судом (см. п. 1 ст. 17 Закона).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При этом, обращаем Ваше внимание, что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случае, если на товар не установлен гарантийный срок, то в соответствии с действующим законодательством,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В случае спора о причинах возникновения недостатков товара продавец обязан провести экспертизу товара за свой счет. Вы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 Если в результате экспертизы выяснится, что его недостатки возникли вследствие обстоятельств, за которые не отвечает продавец, потребитель обязан возместить расходы на проведение экспертизы.</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Однако, в случае неудовлетворения вышеуказанных требований потребителя добровольно, соответствующий спор может быть разрешен исключительно в рамках гражданского судопроизводства, поскольку по общему правилу, закрепленному в п. 1 ст. 11 ГК РФ  и   п. 1 ст. 17 Закона Российской Федерации «О защите прав потребителей» (далее – Закон), защита прав потребителей (как участников гражданского оборота, чье правовое положение, основания возникновения и порядок осуществления соответствующих прав, определяет гражданское законодательство)  осуществляется судом.</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Несоблюдение по отношению к потребителям субъектами предпринимательской деятельности соответствующих гражданско-правовых обязательств, в том числе, связанных с несвоевременным рассмотрением заявленных имущественных требований, отказом от их рассмотрения в установленном порядке, несвоевременным устранением недостатков и т.п., административной ответственности для них (в рамках Кодекса Российской Федерации об административных правонарушениях) не порождает. По этой причине ни один государственный орган не вправе в административном порядке обязать какой-либо хозяйствующий субъект выполнить имущественные требования потребителей.</w:t>
      </w:r>
    </w:p>
    <w:p w:rsidR="00335B7A" w:rsidRPr="00335B7A" w:rsidRDefault="00335B7A" w:rsidP="00335B7A">
      <w:pPr>
        <w:shd w:val="clear" w:color="auto" w:fill="F8F8F8"/>
        <w:spacing w:after="150" w:line="240" w:lineRule="auto"/>
        <w:rPr>
          <w:rFonts w:ascii="Arial" w:eastAsia="Times New Roman" w:hAnsi="Arial" w:cs="Arial"/>
          <w:color w:val="242424"/>
          <w:sz w:val="21"/>
          <w:szCs w:val="21"/>
          <w:lang w:eastAsia="ru-RU"/>
        </w:rPr>
      </w:pPr>
      <w:r w:rsidRPr="00335B7A">
        <w:rPr>
          <w:rFonts w:ascii="Arial" w:eastAsia="Times New Roman" w:hAnsi="Arial" w:cs="Arial"/>
          <w:color w:val="242424"/>
          <w:sz w:val="21"/>
          <w:szCs w:val="21"/>
          <w:lang w:eastAsia="ru-RU"/>
        </w:rPr>
        <w:t>В порядке судебного разбирательства необходимо доказать факты, изложенные в обращении, и предоставить соответствующие доказательства, на основе которых суд установит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B81106" w:rsidRPr="00335B7A" w:rsidRDefault="00B81106" w:rsidP="00335B7A"/>
    <w:sectPr w:rsidR="00B81106" w:rsidRPr="00335B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B7A"/>
    <w:rsid w:val="00335B7A"/>
    <w:rsid w:val="00B81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03DC9-7719-4721-A706-240E9A8C2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35B7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35B7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35B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35B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8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193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1863</Words>
  <Characters>10622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2020-01-29T12:29:00Z</dcterms:created>
  <dcterms:modified xsi:type="dcterms:W3CDTF">2020-01-29T12:30:00Z</dcterms:modified>
</cp:coreProperties>
</file>