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af0"/>
        <w:tblW w:w="9750" w:type="dxa"/>
        <w:jc w:val="left"/>
        <w:tblInd w:w="0" w:type="dxa"/>
        <w:tblLayout w:type="fixed"/>
        <w:tblCellMar>
          <w:top w:w="0" w:type="dxa"/>
          <w:left w:w="108" w:type="dxa"/>
          <w:bottom w:w="0" w:type="dxa"/>
          <w:right w:w="108" w:type="dxa"/>
        </w:tblCellMar>
        <w:tblLook w:val="04a0"/>
      </w:tblPr>
      <w:tblGrid>
        <w:gridCol w:w="5077"/>
        <w:gridCol w:w="4672"/>
      </w:tblGrid>
      <w:tr>
        <w:trPr>
          <w:trHeight w:val="3132" w:hRule="atLeast"/>
        </w:trPr>
        <w:tc>
          <w:tcPr>
            <w:tcW w:w="5077" w:type="dxa"/>
            <w:tcBorders>
              <w:top w:val="nil"/>
              <w:left w:val="nil"/>
              <w:bottom w:val="nil"/>
              <w:right w:val="nil"/>
            </w:tcBorders>
          </w:tcPr>
          <w:p>
            <w:pPr>
              <w:pStyle w:val="Normal"/>
              <w:widowControl w:val="false"/>
              <w:suppressAutoHyphens w:val="true"/>
              <w:spacing w:lineRule="auto" w:line="240" w:beforeAutospacing="1" w:after="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672" w:type="dxa"/>
            <w:tcBorders>
              <w:top w:val="nil"/>
              <w:left w:val="nil"/>
              <w:bottom w:val="nil"/>
              <w:right w:val="nil"/>
            </w:tcBorders>
          </w:tcPr>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 постановлению администрации 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_____________ №_______</w:t>
            </w:r>
          </w:p>
          <w:p>
            <w:pPr>
              <w:pStyle w:val="Normal"/>
              <w:widowControl w:val="false"/>
              <w:suppressAutoHyphens w:val="true"/>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«ПРИЛОЖЕНИЕ</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УТВЕРЖДЕНА</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постановлением администрации</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образования</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Северский район</w:t>
            </w:r>
          </w:p>
          <w:p>
            <w:pPr>
              <w:pStyle w:val="NoSpacing"/>
              <w:widowControl w:val="false"/>
              <w:suppressAutoHyphens w:val="true"/>
              <w:spacing w:before="0" w:after="0"/>
              <w:jc w:val="center"/>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от 27.10.2014г. № 2021</w:t>
            </w:r>
          </w:p>
          <w:p>
            <w:pPr>
              <w:pStyle w:val="NoSpacing"/>
              <w:widowControl w:val="false"/>
              <w:suppressAutoHyphens w:val="true"/>
              <w:spacing w:before="0" w:after="0"/>
              <w:jc w:val="center"/>
              <w:rPr>
                <w:rFonts w:eastAsia="Times New Roman"/>
              </w:rPr>
            </w:pPr>
            <w:r>
              <w:rPr>
                <w:rFonts w:eastAsia="Times New Roman"/>
              </w:rPr>
            </w:r>
          </w:p>
        </w:tc>
      </w:tr>
    </w:tbl>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rPr>
          <w:rFonts w:ascii="Times New Roman" w:hAnsi="Times New Roman" w:eastAsia="Times New Roman" w:cs="Times New Roman"/>
        </w:rPr>
      </w:pPr>
      <w:r>
        <w:rPr>
          <w:rFonts w:eastAsia="Times New Roman" w:cs="Times New Roman" w:ascii="Times New Roman" w:hAnsi="Times New Roman"/>
        </w:rPr>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МУНИЦИПАЛЬНАЯ ПРОГРАММА</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"УПРАВЛЕНИЕ МУНИЦИПАЛЬНЫМИ ФИНАНСАМИ"</w:t>
      </w:r>
    </w:p>
    <w:p>
      <w:pPr>
        <w:pStyle w:val="Normal"/>
        <w:spacing w:lineRule="auto" w:line="240" w:beforeAutospacing="1" w:afterAutospacing="1"/>
        <w:jc w:val="center"/>
        <w:rPr>
          <w:rFonts w:ascii="Times New Roman" w:hAnsi="Times New Roman" w:eastAsia="Times New Roman" w:cs="Times New Roman"/>
          <w:sz w:val="28"/>
          <w:szCs w:val="28"/>
        </w:rPr>
      </w:pPr>
      <w:r>
        <w:rPr>
          <w:rFonts w:eastAsia="Times New Roman" w:cs="Times New Roman" w:ascii="Times New Roman" w:hAnsi="Times New Roman"/>
          <w:b/>
          <w:bCs/>
          <w:sz w:val="28"/>
          <w:szCs w:val="28"/>
        </w:rPr>
        <w:t>ПАСПОРТ</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муниципальной программы муниципального образования Северский район</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«Управление муниципальными финансами»</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(далее - программа)</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tbl>
      <w:tblPr>
        <w:tblStyle w:val="af0"/>
        <w:tblW w:w="9763" w:type="dxa"/>
        <w:jc w:val="left"/>
        <w:tblInd w:w="0" w:type="dxa"/>
        <w:tblLayout w:type="fixed"/>
        <w:tblCellMar>
          <w:top w:w="0" w:type="dxa"/>
          <w:left w:w="108" w:type="dxa"/>
          <w:bottom w:w="0" w:type="dxa"/>
          <w:right w:w="108" w:type="dxa"/>
        </w:tblCellMar>
        <w:tblLook w:val="04a0"/>
      </w:tblPr>
      <w:tblGrid>
        <w:gridCol w:w="3655"/>
        <w:gridCol w:w="6107"/>
      </w:tblGrid>
      <w:tr>
        <w:trPr>
          <w:trHeight w:val="630"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муниципальной программы</w:t>
            </w:r>
          </w:p>
          <w:p>
            <w:pPr>
              <w:pStyle w:val="NoSpacing"/>
              <w:widowControl w:val="false"/>
              <w:suppressAutoHyphens w:val="true"/>
              <w:spacing w:before="0" w:after="0"/>
              <w:jc w:val="both"/>
              <w:rPr>
                <w:rFonts w:eastAsia="Times New Roman"/>
                <w:sz w:val="24"/>
                <w:szCs w:val="24"/>
              </w:rPr>
            </w:pPr>
            <w:r>
              <w:rPr>
                <w:rFonts w:eastAsia="Times New Roman"/>
                <w:sz w:val="24"/>
                <w:szCs w:val="24"/>
              </w:rPr>
            </w:r>
          </w:p>
        </w:tc>
        <w:tc>
          <w:tcPr>
            <w:tcW w:w="6107"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Координатор основных мероприятий муниципальной программы</w:t>
            </w:r>
          </w:p>
        </w:tc>
        <w:tc>
          <w:tcPr>
            <w:tcW w:w="6107" w:type="dxa"/>
            <w:tcBorders/>
          </w:tcPr>
          <w:p>
            <w:pPr>
              <w:pStyle w:val="Normal"/>
              <w:widowControl w:val="false"/>
              <w:suppressAutoHyphens w:val="true"/>
              <w:spacing w:lineRule="auto" w:line="240" w:beforeAutospacing="1"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Финансовое управление администрации муниципального образования Северский район</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Основные мероприятия муниципальной программы</w:t>
            </w:r>
          </w:p>
        </w:tc>
        <w:tc>
          <w:tcPr>
            <w:tcW w:w="6107" w:type="dxa"/>
            <w:tcBorders/>
          </w:tcPr>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1.Организация бюджетного процесса в муниципальном  образовании Северский район.</w:t>
            </w:r>
          </w:p>
          <w:p>
            <w:pPr>
              <w:pStyle w:val="NoSpacing"/>
              <w:widowControl w:val="false"/>
              <w:suppressAutoHyphens w:val="true"/>
              <w:spacing w:before="0" w:after="0"/>
              <w:ind w:left="64" w:right="22" w:hanging="0"/>
              <w:jc w:val="left"/>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2.Обеспечение реализации муниципальной программы.</w:t>
            </w:r>
          </w:p>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3.Управление муниципальным долгом.</w:t>
            </w:r>
          </w:p>
          <w:p>
            <w:pPr>
              <w:pStyle w:val="NoSpacing"/>
              <w:widowControl w:val="false"/>
              <w:suppressAutoHyphens w:val="true"/>
              <w:spacing w:before="0" w:after="0"/>
              <w:ind w:left="64" w:right="22" w:hanging="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4.Предоставление межбюджетных трансфертов.</w:t>
            </w:r>
          </w:p>
          <w:p>
            <w:pPr>
              <w:pStyle w:val="NoSpacing"/>
              <w:widowControl w:val="false"/>
              <w:suppressAutoHyphens w:val="true"/>
              <w:spacing w:before="0" w:after="0"/>
              <w:ind w:left="64" w:right="22" w:hanging="0"/>
              <w:jc w:val="left"/>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5.Резервный фонд администрации муниципального образования Северский район.</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Ведомственные целевые программы</w:t>
            </w:r>
          </w:p>
        </w:tc>
        <w:tc>
          <w:tcPr>
            <w:tcW w:w="6107" w:type="dxa"/>
            <w:tcBorders/>
          </w:tcPr>
          <w:p>
            <w:pPr>
              <w:pStyle w:val="NoSpacing"/>
              <w:widowControl w:val="false"/>
              <w:tabs>
                <w:tab w:val="clear" w:pos="708"/>
                <w:tab w:val="left" w:pos="6059"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В рамках муниципальной программы не</w:t>
            </w:r>
          </w:p>
          <w:p>
            <w:pPr>
              <w:pStyle w:val="NoSpacing"/>
              <w:widowControl w:val="false"/>
              <w:tabs>
                <w:tab w:val="clear" w:pos="708"/>
                <w:tab w:val="left" w:pos="6059"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предусмотрена реализация ведомственных</w:t>
            </w:r>
          </w:p>
          <w:p>
            <w:pPr>
              <w:pStyle w:val="NoSpacing"/>
              <w:widowControl w:val="false"/>
              <w:tabs>
                <w:tab w:val="clear" w:pos="708"/>
                <w:tab w:val="left" w:pos="6059"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целевых программ</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Цели муниципальной программы</w:t>
            </w:r>
          </w:p>
        </w:tc>
        <w:tc>
          <w:tcPr>
            <w:tcW w:w="6107" w:type="dxa"/>
            <w:tcBorders/>
          </w:tcPr>
          <w:p>
            <w:pPr>
              <w:pStyle w:val="NoSpacing"/>
              <w:widowControl w:val="false"/>
              <w:tabs>
                <w:tab w:val="clear" w:pos="708"/>
                <w:tab w:val="left" w:pos="5875"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долгосрочной сбалансированности и устойчивости бюджета муниципального</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образования Северский район, повышение</w:t>
            </w:r>
          </w:p>
          <w:p>
            <w:pPr>
              <w:pStyle w:val="NoSpacing"/>
              <w:widowControl w:val="false"/>
              <w:tabs>
                <w:tab w:val="clear" w:pos="708"/>
                <w:tab w:val="left" w:pos="5854" w:leader="none"/>
              </w:tabs>
              <w:suppressAutoHyphens w:val="true"/>
              <w:spacing w:before="0" w:after="0"/>
              <w:ind w:left="64" w:right="-120"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качества управления муниципальными</w:t>
            </w:r>
          </w:p>
          <w:p>
            <w:pPr>
              <w:pStyle w:val="NoSpacing"/>
              <w:widowControl w:val="false"/>
              <w:tabs>
                <w:tab w:val="clear" w:pos="708"/>
                <w:tab w:val="left" w:pos="5854" w:leader="none"/>
              </w:tabs>
              <w:suppressAutoHyphens w:val="true"/>
              <w:spacing w:before="0" w:after="0"/>
              <w:ind w:left="64" w:right="-120" w:firstLine="4"/>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финансами</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Задачи муниципальной программы</w:t>
            </w:r>
          </w:p>
        </w:tc>
        <w:tc>
          <w:tcPr>
            <w:tcW w:w="6107"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и устойчивости бюджета муниципального образования Северский район  за счет планирования, создания  инструментов долгосрочного планирования, обоснования, соблюдения бюджетных правил, определяющих ограничения дефицита местного бюджета, выявления и минимизации рисков, поддержания достаточного объема резервного фонда администрации муниципального образования Северский район;</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-нормативно-методическое обеспечение бюджетного процесса в Северском районе;</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организация планирования и исполнения местного бюджета, кассового обслуживания исполнения местного бюджета, ведения бюджетного учета и формирования бюджетной отчетности;</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-обеспечение своевременного внутреннего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эффективное управление муниципальным долгом;</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качества финансового менеджмента в Северском районе</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Перечень целевых</w:t>
            </w:r>
          </w:p>
          <w:p>
            <w:pPr>
              <w:pStyle w:val="Normal"/>
              <w:widowControl w:val="false"/>
              <w:suppressAutoHyphens w:val="true"/>
              <w:spacing w:lineRule="auto" w:line="240" w:before="0" w:after="0"/>
              <w:jc w:val="both"/>
              <w:rPr>
                <w:kern w:val="0"/>
                <w:lang w:val="ru-RU" w:eastAsia="ru-RU" w:bidi="ar-SA"/>
              </w:rPr>
            </w:pPr>
            <w:r>
              <w:rPr>
                <w:rFonts w:eastAsia="Times New Roman" w:cs="Times New Roman" w:ascii="Times New Roman" w:hAnsi="Times New Roman"/>
                <w:kern w:val="0"/>
                <w:sz w:val="28"/>
                <w:szCs w:val="28"/>
                <w:lang w:val="ru-RU" w:eastAsia="ru-RU" w:bidi="ar-SA"/>
              </w:rPr>
              <w:t>показателей муниципальной программы</w:t>
            </w:r>
          </w:p>
        </w:tc>
        <w:tc>
          <w:tcPr>
            <w:tcW w:w="6107"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объем задолженности по долговым обязательствам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-отношение размера дефицита бюджета муниципального района к годовому объему доходов бюджета без учета утвержденного объема безвозмездных поступлений из бюджета других уровней бюджетов </w:t>
            </w:r>
            <w:r>
              <w:rPr>
                <w:rFonts w:cs="Times New Roman" w:ascii="Times New Roman" w:hAnsi="Times New Roman"/>
                <w:kern w:val="0"/>
                <w:sz w:val="28"/>
                <w:szCs w:val="28"/>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lang w:val="ru-RU" w:eastAsia="ru-RU" w:bidi="ar-SA"/>
              </w:rPr>
              <w:t>;</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бюджета других уровней бюджетов </w:t>
            </w:r>
            <w:r>
              <w:rPr>
                <w:rFonts w:cs="Times New Roman" w:ascii="Times New Roman" w:hAnsi="Times New Roman"/>
                <w:kern w:val="0"/>
                <w:sz w:val="28"/>
                <w:szCs w:val="28"/>
                <w:lang w:val="ru-RU" w:eastAsia="ru-RU" w:bidi="ar-SA"/>
              </w:rPr>
              <w:t>и поступлений налоговых доходов по дополнительным нормативам отчислений</w:t>
            </w:r>
            <w:r>
              <w:rPr>
                <w:rFonts w:eastAsia="Times New Roman" w:cs="Times New Roman" w:ascii="Times New Roman" w:hAnsi="Times New Roman"/>
                <w:kern w:val="0"/>
                <w:sz w:val="28"/>
                <w:szCs w:val="28"/>
                <w:lang w:val="ru-RU" w:eastAsia="ru-RU" w:bidi="ar-SA"/>
              </w:rPr>
              <w:t>;</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-объем просроченной кредиторской задолженности участников бюджетного процесса;</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 на 2015 – 2025годы.</w:t>
            </w:r>
          </w:p>
        </w:tc>
      </w:tr>
      <w:tr>
        <w:trPr>
          <w:trHeight w:val="358" w:hRule="atLeast"/>
        </w:trPr>
        <w:tc>
          <w:tcPr>
            <w:tcW w:w="3655" w:type="dxa"/>
            <w:tcBorders/>
          </w:tcPr>
          <w:p>
            <w:pPr>
              <w:pStyle w:val="Normal"/>
              <w:widowControl w:val="false"/>
              <w:suppressAutoHyphens w:val="true"/>
              <w:spacing w:lineRule="auto" w:line="240" w:beforeAutospacing="1" w:after="0"/>
              <w:ind w:right="-38"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Этапы и сроки реализации муниципальной программы</w:t>
            </w:r>
          </w:p>
        </w:tc>
        <w:tc>
          <w:tcPr>
            <w:tcW w:w="6107" w:type="dxa"/>
            <w:tcBorders/>
          </w:tcPr>
          <w:p>
            <w:pPr>
              <w:pStyle w:val="Normal"/>
              <w:widowControl w:val="false"/>
              <w:suppressAutoHyphens w:val="true"/>
              <w:spacing w:lineRule="auto" w:line="240"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w:t>
            </w:r>
            <w:r>
              <w:rPr>
                <w:rFonts w:eastAsia="Times New Roman" w:cs="Times New Roman" w:ascii="Times New Roman" w:hAnsi="Times New Roman"/>
                <w:kern w:val="0"/>
                <w:sz w:val="28"/>
                <w:szCs w:val="28"/>
                <w:lang w:val="ru-RU" w:eastAsia="ru-RU" w:bidi="ar-SA"/>
              </w:rPr>
              <w:t xml:space="preserve"> этап — 2015-2020 годы,  </w:t>
            </w: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- 2021-2025 годы</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cs="Times New Roman"/>
                <w:sz w:val="28"/>
                <w:szCs w:val="28"/>
              </w:rPr>
            </w:pPr>
            <w:r>
              <w:rPr>
                <w:rFonts w:eastAsia="" w:cs="Times New Roman" w:ascii="Times New Roman" w:hAnsi="Times New Roman"/>
                <w:kern w:val="0"/>
                <w:sz w:val="28"/>
                <w:szCs w:val="28"/>
                <w:lang w:val="ru-RU" w:eastAsia="ru-RU" w:bidi="ar-SA"/>
              </w:rPr>
              <w:t>Объемы и источники финансирования муниципальной программы (в действующих ценах каждого года реализации программы)</w:t>
            </w:r>
          </w:p>
          <w:p>
            <w:pPr>
              <w:pStyle w:val="Normal"/>
              <w:widowControl w:val="false"/>
              <w:suppressAutoHyphens w:val="true"/>
              <w:spacing w:lineRule="auto" w:line="240" w:before="0" w:after="0"/>
              <w:jc w:val="both"/>
              <w:rPr>
                <w:rFonts w:ascii="Calibri" w:hAnsi="Calibri"/>
              </w:rPr>
            </w:pPr>
            <w:r>
              <w:rPr>
                <w:sz w:val="22"/>
              </w:rPr>
            </w:r>
          </w:p>
        </w:tc>
        <w:tc>
          <w:tcPr>
            <w:tcW w:w="6107" w:type="dxa"/>
            <w:tcBorders/>
          </w:tcPr>
          <w:p>
            <w:pPr>
              <w:pStyle w:val="Normal"/>
              <w:widowControl w:val="false"/>
              <w:suppressAutoHyphens w:val="true"/>
              <w:spacing w:lineRule="auto" w:line="240" w:before="0" w:after="0"/>
              <w:ind w:left="64" w:right="22" w:hanging="0"/>
              <w:jc w:val="both"/>
              <w:rPr>
                <w:rFonts w:ascii="Times New Roman" w:hAnsi="Times New Roman" w:cs="Times New Roman"/>
                <w:sz w:val="28"/>
                <w:szCs w:val="28"/>
              </w:rPr>
            </w:pPr>
            <w:r>
              <w:rPr>
                <w:rFonts w:eastAsia="Times New Roman" w:cs="Times New Roman" w:ascii="Times New Roman" w:hAnsi="Times New Roman"/>
                <w:kern w:val="0"/>
                <w:sz w:val="28"/>
                <w:szCs w:val="28"/>
                <w:lang w:val="ru-RU" w:eastAsia="ru-RU" w:bidi="ar-SA"/>
              </w:rPr>
              <w:t>Общий объем финансирования муниципальной программы составля</w:t>
            </w:r>
            <w:r>
              <w:rPr>
                <w:rFonts w:eastAsia="Times New Roman" w:cs="Times New Roman" w:ascii="Times New Roman" w:hAnsi="Times New Roman"/>
                <w:kern w:val="0"/>
                <w:sz w:val="28"/>
                <w:szCs w:val="28"/>
                <w:shd w:fill="FFFFFF" w:val="clear"/>
                <w:lang w:val="ru-RU" w:eastAsia="ru-RU" w:bidi="ar-SA"/>
              </w:rPr>
              <w:t xml:space="preserve">ет </w:t>
            </w:r>
            <w:r>
              <w:rPr>
                <w:rFonts w:eastAsia="" w:cs="Times New Roman" w:ascii="Times New Roman" w:hAnsi="Times New Roman"/>
                <w:kern w:val="0"/>
                <w:sz w:val="28"/>
                <w:szCs w:val="28"/>
                <w:shd w:fill="FFFFFF" w:val="clear"/>
                <w:lang w:val="ru-RU" w:eastAsia="ru-RU" w:bidi="ar-SA"/>
              </w:rPr>
              <w:t xml:space="preserve">357 </w:t>
            </w:r>
            <w:r>
              <w:rPr>
                <w:rFonts w:eastAsia="" w:cs="Times New Roman" w:ascii="Times New Roman" w:hAnsi="Times New Roman"/>
                <w:color w:val="000000"/>
                <w:kern w:val="0"/>
                <w:sz w:val="28"/>
                <w:szCs w:val="28"/>
                <w:shd w:fill="FFFFFF" w:val="clear"/>
                <w:lang w:val="ru-RU" w:eastAsia="ru-RU" w:bidi="ar-SA"/>
              </w:rPr>
              <w:t>384,8</w:t>
            </w:r>
            <w:r>
              <w:rPr>
                <w:rFonts w:eastAsia="" w:cs="Times New Roman" w:ascii="Times New Roman" w:hAnsi="Times New Roman"/>
                <w:kern w:val="0"/>
                <w:sz w:val="28"/>
                <w:szCs w:val="28"/>
                <w:shd w:fill="FFFFFF" w:val="clear"/>
                <w:lang w:val="ru-RU" w:eastAsia="ru-RU" w:bidi="ar-SA"/>
              </w:rPr>
              <w:t xml:space="preserve"> тыс. рублей.</w:t>
            </w:r>
          </w:p>
          <w:p>
            <w:pPr>
              <w:pStyle w:val="Normal"/>
              <w:widowControl w:val="false"/>
              <w:suppressAutoHyphens w:val="true"/>
              <w:spacing w:lineRule="auto" w:line="240" w:before="0" w:after="0"/>
              <w:ind w:left="64" w:right="22" w:hanging="0"/>
              <w:jc w:val="both"/>
              <w:rPr>
                <w:rFonts w:ascii="Times New Roman" w:hAnsi="Times New Roman" w:cs="Times New Roman"/>
                <w:sz w:val="28"/>
                <w:szCs w:val="28"/>
                <w:shd w:fill="FFFFFF" w:val="clear"/>
              </w:rPr>
            </w:pPr>
            <w:r>
              <w:rPr>
                <w:rFonts w:eastAsia="" w:cs="Times New Roman" w:ascii="Times New Roman" w:hAnsi="Times New Roman"/>
                <w:kern w:val="0"/>
                <w:sz w:val="28"/>
                <w:szCs w:val="28"/>
                <w:shd w:fill="FFFFFF" w:val="clear"/>
                <w:lang w:val="ru-RU" w:eastAsia="ru-RU" w:bidi="ar-SA"/>
              </w:rPr>
              <w:t xml:space="preserve">Объем финансирования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этапа муниципальной программы составляет 214 </w:t>
            </w:r>
            <w:r>
              <w:rPr>
                <w:rFonts w:eastAsia="" w:cs="Times New Roman" w:ascii="Times New Roman" w:hAnsi="Times New Roman"/>
                <w:color w:val="000000"/>
                <w:kern w:val="0"/>
                <w:sz w:val="28"/>
                <w:szCs w:val="28"/>
                <w:shd w:fill="FFFFFF" w:val="clear"/>
                <w:lang w:val="ru-RU" w:eastAsia="ru-RU" w:bidi="ar-SA"/>
              </w:rPr>
              <w:t>793,3</w:t>
            </w:r>
            <w:r>
              <w:rPr>
                <w:rFonts w:eastAsia="" w:cs="Times New Roman" w:ascii="Times New Roman" w:hAnsi="Times New Roman"/>
                <w:kern w:val="0"/>
                <w:sz w:val="28"/>
                <w:szCs w:val="28"/>
                <w:shd w:fill="FFFFFF" w:val="clear"/>
                <w:lang w:val="ru-RU" w:eastAsia="ru-RU" w:bidi="ar-SA"/>
              </w:rPr>
              <w:t xml:space="preserve"> тыс. рублей в том числе по годам реализации программы:</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33 470,7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2017 год - 34 686,5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35 149,3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33</w:t>
            </w:r>
            <w:r>
              <w:rPr>
                <w:rFonts w:eastAsia="" w:cs="Times New Roman" w:ascii="Times New Roman" w:hAnsi="Times New Roman"/>
                <w:kern w:val="0"/>
                <w:sz w:val="28"/>
                <w:szCs w:val="28"/>
                <w:shd w:fill="FFFFFF" w:val="clear"/>
                <w:lang w:val="ru-RU" w:eastAsia="ru-RU" w:bidi="ar-SA"/>
              </w:rPr>
              <w:t xml:space="preserve"> </w:t>
            </w:r>
            <w:r>
              <w:rPr>
                <w:rFonts w:eastAsia="" w:cs="Times New Roman" w:ascii="Times New Roman" w:hAnsi="Times New Roman"/>
                <w:color w:val="000000"/>
                <w:kern w:val="0"/>
                <w:sz w:val="28"/>
                <w:szCs w:val="28"/>
                <w:shd w:fill="FFFFFF" w:val="clear"/>
                <w:lang w:val="ru-RU" w:eastAsia="ru-RU" w:bidi="ar-SA"/>
              </w:rPr>
              <w:t>241,0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 xml:space="preserve">29 780,7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объем финансирования </w:t>
            </w:r>
            <w:r>
              <w:rPr>
                <w:rFonts w:eastAsia="Times New Roman" w:cs="Times New Roman" w:ascii="Times New Roman" w:hAnsi="Times New Roman"/>
                <w:kern w:val="0"/>
                <w:sz w:val="28"/>
                <w:szCs w:val="28"/>
                <w:shd w:fill="FFFFFF" w:val="clear"/>
                <w:lang w:val="en-US" w:eastAsia="ru-RU" w:bidi="ar-SA"/>
              </w:rPr>
              <w:t>II</w:t>
            </w:r>
            <w:r>
              <w:rPr>
                <w:rFonts w:eastAsia="Times New Roman" w:cs="Times New Roman" w:ascii="Times New Roman" w:hAnsi="Times New Roman"/>
                <w:kern w:val="0"/>
                <w:sz w:val="28"/>
                <w:szCs w:val="28"/>
                <w:shd w:fill="FFFFFF" w:val="clear"/>
                <w:lang w:val="ru-RU" w:eastAsia="ru-RU" w:bidi="ar-SA"/>
              </w:rPr>
              <w:t xml:space="preserve"> этапа муниципальной программы составляет </w:t>
            </w:r>
            <w:r>
              <w:rPr>
                <w:rFonts w:eastAsia="Times New Roman" w:cs="Times New Roman" w:ascii="Times New Roman" w:hAnsi="Times New Roman"/>
                <w:color w:val="000000"/>
                <w:kern w:val="0"/>
                <w:sz w:val="28"/>
                <w:szCs w:val="28"/>
                <w:shd w:fill="FFFFFF" w:val="clear"/>
                <w:lang w:val="ru-RU" w:eastAsia="ru-RU" w:bidi="ar-SA"/>
              </w:rPr>
              <w:t xml:space="preserve">142 591,5 </w:t>
            </w:r>
            <w:r>
              <w:rPr>
                <w:rFonts w:eastAsia="Times New Roman" w:cs="Times New Roman" w:ascii="Times New Roman" w:hAnsi="Times New Roman"/>
                <w:kern w:val="0"/>
                <w:sz w:val="28"/>
                <w:szCs w:val="28"/>
                <w:shd w:fill="FFFFFF" w:val="clear"/>
                <w:lang w:val="ru-RU" w:eastAsia="ru-RU" w:bidi="ar-SA"/>
              </w:rPr>
              <w:t>тыс. рублей, в том числе по годам реализации муниципальной программы:</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28 288,9</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29 403,3</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29 109,1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w:t>
            </w:r>
            <w:r>
              <w:rPr>
                <w:rFonts w:eastAsia="Times New Roman" w:cs="Times New Roman" w:ascii="Times New Roman" w:hAnsi="Times New Roman"/>
                <w:color w:val="000000"/>
                <w:kern w:val="0"/>
                <w:sz w:val="28"/>
                <w:szCs w:val="28"/>
                <w:shd w:fill="FFFFFF" w:val="clear"/>
                <w:lang w:val="ru-RU" w:eastAsia="ru-RU" w:bidi="ar-SA"/>
              </w:rPr>
              <w:t>24</w:t>
            </w:r>
            <w:r>
              <w:rPr>
                <w:rFonts w:eastAsia="Times New Roman" w:cs="Times New Roman" w:ascii="Times New Roman" w:hAnsi="Times New Roman"/>
                <w:kern w:val="0"/>
                <w:sz w:val="28"/>
                <w:szCs w:val="28"/>
                <w:shd w:fill="FFFFFF" w:val="clear"/>
                <w:lang w:val="ru-RU" w:eastAsia="ru-RU" w:bidi="ar-SA"/>
              </w:rPr>
              <w:t xml:space="preserve"> год - </w:t>
            </w:r>
            <w:r>
              <w:rPr>
                <w:rFonts w:eastAsia="Times New Roman" w:cs="Times New Roman" w:ascii="Times New Roman" w:hAnsi="Times New Roman"/>
                <w:color w:val="000000"/>
                <w:kern w:val="0"/>
                <w:sz w:val="28"/>
                <w:szCs w:val="28"/>
                <w:shd w:fill="FFFFFF" w:val="clear"/>
                <w:lang w:val="ru-RU" w:eastAsia="ru-RU" w:bidi="ar-SA"/>
              </w:rPr>
              <w:t>27 895,1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2025 год - </w:t>
            </w:r>
            <w:r>
              <w:rPr>
                <w:rFonts w:eastAsia="Times New Roman" w:cs="Times New Roman" w:ascii="Times New Roman" w:hAnsi="Times New Roman"/>
                <w:color w:val="000000"/>
                <w:kern w:val="0"/>
                <w:sz w:val="28"/>
                <w:szCs w:val="28"/>
                <w:shd w:fill="FFFFFF" w:val="clear"/>
                <w:lang w:val="ru-RU" w:eastAsia="ru-RU" w:bidi="ar-SA"/>
              </w:rPr>
              <w:t>27 895,1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sz w:val="28"/>
                <w:szCs w:val="28"/>
                <w:shd w:fill="FFFFFF" w:val="clear"/>
              </w:rPr>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из средств бюджета муниципального образования Северский район </w:t>
            </w:r>
            <w:r>
              <w:rPr>
                <w:rFonts w:eastAsia="Times New Roman" w:cs="Times New Roman" w:ascii="Times New Roman" w:hAnsi="Times New Roman"/>
                <w:color w:val="000000"/>
                <w:kern w:val="0"/>
                <w:sz w:val="28"/>
                <w:szCs w:val="28"/>
                <w:shd w:fill="FFFFFF" w:val="clear"/>
                <w:lang w:val="ru-RU" w:eastAsia="ru-RU" w:bidi="ar-SA"/>
              </w:rPr>
              <w:t>319 216,8</w:t>
            </w:r>
            <w:r>
              <w:rPr>
                <w:rFonts w:eastAsia="Times New Roman" w:cs="Times New Roman" w:ascii="Times New Roman" w:hAnsi="Times New Roman"/>
                <w:kern w:val="0"/>
                <w:sz w:val="28"/>
                <w:szCs w:val="28"/>
                <w:shd w:fill="FFFFFF" w:val="clear"/>
                <w:lang w:val="ru-RU" w:eastAsia="ru-RU" w:bidi="ar-SA"/>
              </w:rPr>
              <w:t xml:space="preserve"> тыс. рублей, в том числе </w:t>
            </w:r>
            <w:r>
              <w:rPr>
                <w:rFonts w:eastAsia="" w:cs="Times New Roman" w:ascii="Times New Roman" w:hAnsi="Times New Roman"/>
                <w:kern w:val="0"/>
                <w:sz w:val="28"/>
                <w:szCs w:val="28"/>
                <w:shd w:fill="FFFFFF" w:val="clear"/>
                <w:lang w:val="en-US" w:eastAsia="ru-RU" w:bidi="ar-SA"/>
              </w:rPr>
              <w:t>I</w:t>
            </w:r>
            <w:r>
              <w:rPr>
                <w:rFonts w:eastAsia="" w:cs="Times New Roman" w:ascii="Times New Roman" w:hAnsi="Times New Roman"/>
                <w:kern w:val="0"/>
                <w:sz w:val="28"/>
                <w:szCs w:val="28"/>
                <w:shd w:fill="FFFFFF" w:val="clear"/>
                <w:lang w:val="ru-RU" w:eastAsia="ru-RU" w:bidi="ar-SA"/>
              </w:rPr>
              <w:t xml:space="preserve"> этап муниципальной программы </w:t>
            </w:r>
            <w:r>
              <w:rPr>
                <w:rFonts w:eastAsia="" w:cs="Times New Roman" w:ascii="Times New Roman" w:hAnsi="Times New Roman"/>
                <w:color w:val="000000"/>
                <w:kern w:val="0"/>
                <w:sz w:val="28"/>
                <w:szCs w:val="28"/>
                <w:shd w:fill="FFFFFF" w:val="clear"/>
                <w:lang w:val="ru-RU" w:eastAsia="ru-RU" w:bidi="ar-SA"/>
              </w:rPr>
              <w:t>179 992,3</w:t>
            </w:r>
            <w:r>
              <w:rPr>
                <w:rFonts w:eastAsia="" w:cs="Times New Roman" w:ascii="Times New Roman" w:hAnsi="Times New Roman"/>
                <w:kern w:val="0"/>
                <w:sz w:val="28"/>
                <w:szCs w:val="28"/>
                <w:shd w:fill="FFFFFF" w:val="clear"/>
                <w:lang w:val="ru-RU" w:eastAsia="ru-RU" w:bidi="ar-SA"/>
              </w:rPr>
              <w:t xml:space="preserve"> тыс. рублей, </w:t>
            </w:r>
            <w:r>
              <w:rPr>
                <w:rFonts w:eastAsia="Times New Roman" w:cs="Times New Roman" w:ascii="Times New Roman" w:hAnsi="Times New Roman"/>
                <w:kern w:val="0"/>
                <w:sz w:val="28"/>
                <w:szCs w:val="28"/>
                <w:shd w:fill="FFFFFF" w:val="clear"/>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2015 год -  </w:t>
            </w:r>
            <w:r>
              <w:rPr>
                <w:rFonts w:eastAsia="" w:cs="Times New Roman" w:ascii="Times New Roman" w:hAnsi="Times New Roman"/>
                <w:kern w:val="0"/>
                <w:sz w:val="28"/>
                <w:szCs w:val="28"/>
                <w:shd w:fill="FFFFFF" w:val="clear"/>
                <w:lang w:val="ru-RU" w:eastAsia="ru-RU" w:bidi="ar-SA"/>
              </w:rPr>
              <w:t>48 465,1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2016 год - </w:t>
            </w:r>
            <w:r>
              <w:rPr>
                <w:rFonts w:eastAsia="" w:cs="Times New Roman" w:ascii="Times New Roman" w:hAnsi="Times New Roman"/>
                <w:kern w:val="0"/>
                <w:sz w:val="28"/>
                <w:szCs w:val="28"/>
                <w:shd w:fill="FFFFFF" w:val="clear"/>
                <w:lang w:val="ru-RU" w:eastAsia="ru-RU" w:bidi="ar-SA"/>
              </w:rPr>
              <w:t xml:space="preserve">22 914,7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2017 год - 24 453,8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2018 год - </w:t>
            </w:r>
            <w:r>
              <w:rPr>
                <w:rFonts w:eastAsia="" w:cs="Times New Roman" w:ascii="Times New Roman" w:hAnsi="Times New Roman"/>
                <w:kern w:val="0"/>
                <w:sz w:val="28"/>
                <w:szCs w:val="28"/>
                <w:shd w:fill="FFFFFF" w:val="clear"/>
                <w:lang w:val="ru-RU" w:eastAsia="ru-RU" w:bidi="ar-SA"/>
              </w:rPr>
              <w:t>24 970,4</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2019 год - </w:t>
            </w:r>
            <w:r>
              <w:rPr>
                <w:rFonts w:eastAsia="" w:cs="Times New Roman" w:ascii="Times New Roman" w:hAnsi="Times New Roman"/>
                <w:color w:val="000000"/>
                <w:kern w:val="0"/>
                <w:sz w:val="28"/>
                <w:szCs w:val="28"/>
                <w:shd w:fill="FFFFFF" w:val="clear"/>
                <w:lang w:val="ru-RU" w:eastAsia="ru-RU" w:bidi="ar-SA"/>
              </w:rPr>
              <w:t>30 010,1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2020 год - </w:t>
            </w:r>
            <w:r>
              <w:rPr>
                <w:rFonts w:eastAsia="" w:cs="Times New Roman" w:ascii="Times New Roman" w:hAnsi="Times New Roman"/>
                <w:color w:val="000000"/>
                <w:kern w:val="0"/>
                <w:sz w:val="28"/>
                <w:szCs w:val="28"/>
                <w:shd w:fill="FFFFFF" w:val="clear"/>
                <w:lang w:val="ru-RU" w:eastAsia="ru-RU" w:bidi="ar-SA"/>
              </w:rPr>
              <w:t>29 178,2</w:t>
            </w:r>
            <w:r>
              <w:rPr>
                <w:rFonts w:eastAsia=""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shd w:fill="FFFFFF" w:val="clear"/>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color w:val="000000"/>
                <w:kern w:val="0"/>
                <w:sz w:val="28"/>
                <w:szCs w:val="28"/>
                <w:shd w:fill="FFFFFF" w:val="clear"/>
                <w:lang w:val="ru-RU" w:eastAsia="ru-RU" w:bidi="ar-SA"/>
              </w:rPr>
              <w:t>139 224,5</w:t>
            </w:r>
            <w:r>
              <w:rPr>
                <w:rFonts w:eastAsia="Times New Roman" w:cs="Times New Roman" w:ascii="Times New Roman" w:hAnsi="Times New Roman"/>
                <w:kern w:val="0"/>
                <w:sz w:val="28"/>
                <w:szCs w:val="28"/>
                <w:shd w:fill="FFFFFF" w:val="clear"/>
                <w:lang w:val="ru-RU" w:eastAsia="ru-RU" w:bidi="ar-SA"/>
              </w:rPr>
              <w:t xml:space="preserve"> тыс. рублей, в том числе по годам:</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 xml:space="preserve">2021 год - </w:t>
            </w:r>
            <w:r>
              <w:rPr>
                <w:rFonts w:eastAsia="Times New Roman" w:cs="Times New Roman" w:ascii="Times New Roman" w:hAnsi="Times New Roman"/>
                <w:color w:val="000000"/>
                <w:kern w:val="0"/>
                <w:sz w:val="28"/>
                <w:szCs w:val="28"/>
                <w:shd w:fill="FFFFFF" w:val="clear"/>
                <w:lang w:val="ru-RU" w:eastAsia="ru-RU" w:bidi="ar-SA"/>
              </w:rPr>
              <w:t>27 579,1</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shd w:fill="FFFFFF" w:val="clear"/>
              </w:rPr>
            </w:pPr>
            <w:r>
              <w:rPr>
                <w:rFonts w:eastAsia="Times New Roman" w:cs="Times New Roman" w:ascii="Times New Roman" w:hAnsi="Times New Roman"/>
                <w:kern w:val="0"/>
                <w:sz w:val="28"/>
                <w:szCs w:val="28"/>
                <w:shd w:fill="FFFFFF" w:val="clear"/>
                <w:lang w:val="ru-RU" w:eastAsia="ru-RU" w:bidi="ar-SA"/>
              </w:rPr>
              <w:t xml:space="preserve">2022 год - </w:t>
            </w:r>
            <w:r>
              <w:rPr>
                <w:rFonts w:eastAsia="Times New Roman" w:cs="Times New Roman" w:ascii="Times New Roman" w:hAnsi="Times New Roman"/>
                <w:color w:val="000000"/>
                <w:kern w:val="0"/>
                <w:sz w:val="28"/>
                <w:szCs w:val="28"/>
                <w:shd w:fill="FFFFFF" w:val="clear"/>
                <w:lang w:val="ru-RU" w:eastAsia="ru-RU" w:bidi="ar-SA"/>
              </w:rPr>
              <w:t>28 739,0</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shd w:fill="FFFFFF" w:val="clear"/>
              </w:rPr>
            </w:pPr>
            <w:r>
              <w:rPr>
                <w:rFonts w:eastAsia="Times New Roman" w:cs="Times New Roman" w:ascii="Times New Roman" w:hAnsi="Times New Roman"/>
                <w:kern w:val="0"/>
                <w:sz w:val="28"/>
                <w:szCs w:val="28"/>
                <w:shd w:fill="FFFFFF" w:val="clear"/>
                <w:lang w:val="ru-RU" w:eastAsia="ru-RU" w:bidi="ar-SA"/>
              </w:rPr>
              <w:t xml:space="preserve">2023 год - </w:t>
            </w:r>
            <w:r>
              <w:rPr>
                <w:rFonts w:eastAsia="Times New Roman" w:cs="Times New Roman" w:ascii="Times New Roman" w:hAnsi="Times New Roman"/>
                <w:color w:val="000000"/>
                <w:kern w:val="0"/>
                <w:sz w:val="28"/>
                <w:szCs w:val="28"/>
                <w:shd w:fill="FFFFFF" w:val="clear"/>
                <w:lang w:val="ru-RU" w:eastAsia="ru-RU" w:bidi="ar-SA"/>
              </w:rPr>
              <w:t>28 444,8</w:t>
            </w:r>
            <w:r>
              <w:rPr>
                <w:rFonts w:eastAsia="Times New Roman" w:cs="Times New Roman" w:ascii="Times New Roman" w:hAnsi="Times New Roman"/>
                <w:kern w:val="0"/>
                <w:sz w:val="28"/>
                <w:szCs w:val="28"/>
                <w:shd w:fill="FFFFFF" w:val="clear"/>
                <w:lang w:val="ru-RU" w:eastAsia="ru-RU" w:bidi="ar-SA"/>
              </w:rPr>
              <w:t xml:space="preserve"> тыс. рублей;</w:t>
            </w:r>
          </w:p>
          <w:p>
            <w:pPr>
              <w:pStyle w:val="NoSpacing"/>
              <w:widowControl w:val="false"/>
              <w:suppressAutoHyphens w:val="true"/>
              <w:spacing w:before="0" w:after="0"/>
              <w:ind w:left="64" w:right="22" w:hanging="0"/>
              <w:jc w:val="both"/>
              <w:rPr>
                <w:kern w:val="0"/>
                <w:lang w:val="ru-RU" w:eastAsia="ru-RU" w:bidi="ar-SA"/>
              </w:rPr>
            </w:pPr>
            <w:r>
              <w:rPr>
                <w:rFonts w:eastAsia="Times New Roman" w:cs="Times New Roman" w:ascii="Times New Roman" w:hAnsi="Times New Roman"/>
                <w:kern w:val="0"/>
                <w:sz w:val="28"/>
                <w:szCs w:val="28"/>
                <w:lang w:val="ru-RU" w:eastAsia="ru-RU" w:bidi="ar-SA"/>
              </w:rPr>
              <w:t xml:space="preserve">2024 год - </w:t>
            </w:r>
            <w:r>
              <w:rPr>
                <w:rFonts w:eastAsia="Times New Roman" w:cs="Times New Roman" w:ascii="Times New Roman" w:hAnsi="Times New Roman"/>
                <w:color w:val="000000"/>
                <w:kern w:val="0"/>
                <w:sz w:val="28"/>
                <w:szCs w:val="28"/>
                <w:lang w:val="ru-RU" w:eastAsia="ru-RU" w:bidi="ar-SA"/>
              </w:rPr>
              <w:t>27 230,8</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2025 год - </w:t>
            </w:r>
            <w:r>
              <w:rPr>
                <w:rFonts w:eastAsia="Times New Roman" w:cs="Times New Roman" w:ascii="Times New Roman" w:hAnsi="Times New Roman"/>
                <w:color w:val="000000"/>
                <w:kern w:val="0"/>
                <w:sz w:val="28"/>
                <w:szCs w:val="28"/>
                <w:lang w:val="ru-RU" w:eastAsia="ru-RU" w:bidi="ar-SA"/>
              </w:rPr>
              <w:t>27 230,8</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из краевого бюджета </w:t>
            </w:r>
            <w:r>
              <w:rPr>
                <w:rFonts w:eastAsia="Times New Roman" w:cs="Times New Roman" w:ascii="Times New Roman" w:hAnsi="Times New Roman"/>
                <w:color w:val="000000"/>
                <w:kern w:val="0"/>
                <w:sz w:val="28"/>
                <w:szCs w:val="28"/>
                <w:shd w:fill="FFFFFF" w:val="clear"/>
                <w:lang w:val="ru-RU" w:eastAsia="ru-RU" w:bidi="ar-SA"/>
              </w:rPr>
              <w:t>33 509,3</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33 509,3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2015 год – 0,0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2016 год – </w:t>
            </w:r>
            <w:r>
              <w:rPr>
                <w:rFonts w:cs="Times New Roman" w:ascii="Times New Roman" w:hAnsi="Times New Roman"/>
                <w:kern w:val="0"/>
                <w:sz w:val="28"/>
                <w:szCs w:val="28"/>
                <w:lang w:val="ru-RU" w:eastAsia="ru-RU" w:bidi="ar-SA"/>
              </w:rPr>
              <w:t xml:space="preserve">10 556,0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2017 год – 10 232,7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2018 год – </w:t>
            </w:r>
            <w:r>
              <w:rPr>
                <w:rFonts w:cs="Times New Roman" w:ascii="Times New Roman" w:hAnsi="Times New Roman"/>
                <w:kern w:val="0"/>
                <w:sz w:val="28"/>
                <w:szCs w:val="28"/>
                <w:lang w:val="ru-RU" w:eastAsia="ru-RU" w:bidi="ar-SA"/>
              </w:rPr>
              <w:t>10 178,9</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2019 год –</w:t>
            </w:r>
            <w:r>
              <w:rPr>
                <w:rFonts w:cs="Times New Roman" w:ascii="Times New Roman" w:hAnsi="Times New Roman"/>
                <w:kern w:val="0"/>
                <w:sz w:val="28"/>
                <w:szCs w:val="28"/>
                <w:lang w:val="ru-RU" w:eastAsia="ru-RU" w:bidi="ar-SA"/>
              </w:rPr>
              <w:t xml:space="preserve"> 2 541,7</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2020 год – 0,0</w:t>
            </w:r>
            <w:r>
              <w:rPr>
                <w:rFonts w:cs="Times New Roman" w:ascii="Times New Roman" w:hAnsi="Times New Roman"/>
                <w:kern w:val="0"/>
                <w:sz w:val="28"/>
                <w:szCs w:val="28"/>
                <w:lang w:val="ru-RU" w:eastAsia="ru-RU" w:bidi="ar-SA"/>
              </w:rPr>
              <w:t xml:space="preserve">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за счет средств поселений </w:t>
            </w:r>
            <w:r>
              <w:rPr>
                <w:rFonts w:eastAsia="Times New Roman" w:cs="Times New Roman" w:ascii="Times New Roman" w:hAnsi="Times New Roman"/>
                <w:color w:val="000000"/>
                <w:kern w:val="0"/>
                <w:sz w:val="28"/>
                <w:szCs w:val="28"/>
                <w:shd w:fill="FFFFFF" w:val="clear"/>
                <w:lang w:val="ru-RU" w:eastAsia="ru-RU" w:bidi="ar-SA"/>
              </w:rPr>
              <w:t>4658,7</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 xml:space="preserve">тыс. рублей, в  том числе </w:t>
            </w:r>
            <w:r>
              <w:rPr>
                <w:rFonts w:cs="Times New Roman" w:ascii="Times New Roman" w:hAnsi="Times New Roman"/>
                <w:kern w:val="0"/>
                <w:sz w:val="28"/>
                <w:szCs w:val="28"/>
                <w:lang w:val="en-US" w:eastAsia="ru-RU" w:bidi="ar-SA"/>
              </w:rPr>
              <w:t>I</w:t>
            </w:r>
            <w:r>
              <w:rPr>
                <w:rFonts w:cs="Times New Roman" w:ascii="Times New Roman" w:hAnsi="Times New Roman"/>
                <w:kern w:val="0"/>
                <w:sz w:val="28"/>
                <w:szCs w:val="28"/>
                <w:lang w:val="ru-RU" w:eastAsia="ru-RU" w:bidi="ar-SA"/>
              </w:rPr>
              <w:t xml:space="preserve"> этап муниципальной программы     1 291,7 тыс. рублей, </w:t>
            </w:r>
            <w:r>
              <w:rPr>
                <w:rFonts w:eastAsia="Times New Roman" w:cs="Times New Roman" w:ascii="Times New Roman" w:hAnsi="Times New Roman"/>
                <w:kern w:val="0"/>
                <w:sz w:val="28"/>
                <w:szCs w:val="28"/>
                <w:lang w:val="ru-RU" w:eastAsia="ru-RU" w:bidi="ar-SA"/>
              </w:rPr>
              <w:t>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2019 год - </w:t>
            </w:r>
            <w:r>
              <w:rPr>
                <w:rFonts w:cs="Times New Roman" w:ascii="Times New Roman" w:hAnsi="Times New Roman"/>
                <w:kern w:val="0"/>
                <w:sz w:val="28"/>
                <w:szCs w:val="28"/>
                <w:lang w:val="ru-RU" w:eastAsia="ru-RU" w:bidi="ar-SA"/>
              </w:rPr>
              <w:t>689,2</w:t>
            </w:r>
            <w:r>
              <w:rPr>
                <w:rFonts w:eastAsia="Times New Roman" w:cs="Times New Roman" w:ascii="Times New Roman" w:hAnsi="Times New Roman"/>
                <w:kern w:val="0"/>
                <w:sz w:val="28"/>
                <w:szCs w:val="28"/>
                <w:lang w:val="ru-RU" w:eastAsia="ru-RU" w:bidi="ar-SA"/>
              </w:rPr>
              <w:t xml:space="preserve"> 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2020 год - </w:t>
            </w:r>
            <w:r>
              <w:rPr>
                <w:rFonts w:cs="Times New Roman" w:ascii="Times New Roman" w:hAnsi="Times New Roman"/>
                <w:kern w:val="0"/>
                <w:sz w:val="28"/>
                <w:szCs w:val="28"/>
                <w:lang w:val="ru-RU" w:eastAsia="ru-RU" w:bidi="ar-SA"/>
              </w:rPr>
              <w:t xml:space="preserve">602,5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en-US" w:eastAsia="ru-RU" w:bidi="ar-SA"/>
              </w:rPr>
              <w:t>II</w:t>
            </w:r>
            <w:r>
              <w:rPr>
                <w:rFonts w:eastAsia="Times New Roman" w:cs="Times New Roman" w:ascii="Times New Roman" w:hAnsi="Times New Roman"/>
                <w:kern w:val="0"/>
                <w:sz w:val="28"/>
                <w:szCs w:val="28"/>
                <w:lang w:val="ru-RU" w:eastAsia="ru-RU" w:bidi="ar-SA"/>
              </w:rPr>
              <w:t xml:space="preserve"> этап муниципальной программы </w:t>
            </w:r>
            <w:r>
              <w:rPr>
                <w:rFonts w:eastAsia="Times New Roman" w:cs="Times New Roman" w:ascii="Times New Roman" w:hAnsi="Times New Roman"/>
                <w:color w:val="000000"/>
                <w:kern w:val="0"/>
                <w:sz w:val="28"/>
                <w:szCs w:val="28"/>
                <w:shd w:fill="FFFFFF" w:val="clear"/>
                <w:lang w:val="ru-RU" w:eastAsia="ru-RU" w:bidi="ar-SA"/>
              </w:rPr>
              <w:t>3 367,0</w:t>
            </w:r>
            <w:r>
              <w:rPr>
                <w:rFonts w:eastAsia="Times New Roman" w:cs="Times New Roman" w:ascii="Times New Roman" w:hAnsi="Times New Roman"/>
                <w:kern w:val="0"/>
                <w:sz w:val="28"/>
                <w:szCs w:val="28"/>
                <w:shd w:fill="FFFFFF" w:val="clear"/>
                <w:lang w:val="ru-RU" w:eastAsia="ru-RU" w:bidi="ar-SA"/>
              </w:rPr>
              <w:t xml:space="preserve"> </w:t>
            </w:r>
            <w:r>
              <w:rPr>
                <w:rFonts w:eastAsia="Times New Roman" w:cs="Times New Roman" w:ascii="Times New Roman" w:hAnsi="Times New Roman"/>
                <w:kern w:val="0"/>
                <w:sz w:val="28"/>
                <w:szCs w:val="28"/>
                <w:lang w:val="ru-RU" w:eastAsia="ru-RU" w:bidi="ar-SA"/>
              </w:rPr>
              <w:t>тыс. рублей, в том числе по годам:</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xml:space="preserve">2021 год - </w:t>
            </w:r>
            <w:r>
              <w:rPr>
                <w:rFonts w:eastAsia="Times New Roman" w:cs="Times New Roman" w:ascii="Times New Roman" w:hAnsi="Times New Roman"/>
                <w:kern w:val="0"/>
                <w:sz w:val="28"/>
                <w:szCs w:val="28"/>
                <w:shd w:fill="FFFFFF" w:val="clear"/>
                <w:lang w:val="ru-RU" w:eastAsia="ru-RU" w:bidi="ar-SA"/>
              </w:rPr>
              <w:t xml:space="preserve">709,8 </w:t>
            </w:r>
            <w:r>
              <w:rPr>
                <w:rFonts w:eastAsia="Times New Roman" w:cs="Times New Roman" w:ascii="Times New Roman" w:hAnsi="Times New Roman"/>
                <w:kern w:val="0"/>
                <w:sz w:val="28"/>
                <w:szCs w:val="28"/>
                <w:lang w:val="ru-RU" w:eastAsia="ru-RU" w:bidi="ar-SA"/>
              </w:rPr>
              <w:t>тыс. 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2022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2023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2024 год - 664,3 тыс.рублей;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2025 год - 664,3 тыс.рублей.</w:t>
            </w:r>
          </w:p>
        </w:tc>
      </w:tr>
      <w:tr>
        <w:trPr>
          <w:trHeight w:val="358"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Ожидаемые конечные    результаты реализации программы</w:t>
            </w:r>
          </w:p>
        </w:tc>
        <w:tc>
          <w:tcPr>
            <w:tcW w:w="6107" w:type="dxa"/>
            <w:tcBorders/>
          </w:tcPr>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улучшение качества прогнозирования</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основных параметров бюджета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w:t>
            </w:r>
            <w:r>
              <w:rPr>
                <w:rFonts w:eastAsia="Times New Roman" w:cs="Times New Roman" w:ascii="Times New Roman" w:hAnsi="Times New Roman"/>
                <w:kern w:val="0"/>
                <w:sz w:val="28"/>
                <w:szCs w:val="28"/>
                <w:lang w:val="ru-RU" w:eastAsia="ru-RU" w:bidi="ar-SA"/>
              </w:rPr>
              <w:t>- соблюдение    требований    бюджетного</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законодательства;</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приемлемого   и    экономически обоснованного объема и структуры муниципального долга;</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повышение эффективности использования бюджетных средств;</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эффективная     организация     внутреннего</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муниципального       финансового        контроля,</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осуществляемого в   соответствии   с   Бюджет-</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ным кодексом  Российской Федерации;</w:t>
            </w:r>
          </w:p>
          <w:p>
            <w:pPr>
              <w:pStyle w:val="NoSpacing"/>
              <w:widowControl w:val="false"/>
              <w:suppressAutoHyphens w:val="true"/>
              <w:spacing w:before="0" w:after="0"/>
              <w:ind w:left="64" w:right="22" w:hanging="0"/>
              <w:jc w:val="left"/>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  обеспечение   открытости    и    прозрачности</w:t>
            </w:r>
          </w:p>
          <w:p>
            <w:pPr>
              <w:pStyle w:val="NoSpacing"/>
              <w:widowControl w:val="false"/>
              <w:suppressAutoHyphens w:val="true"/>
              <w:spacing w:before="0" w:after="0"/>
              <w:ind w:left="64" w:right="22" w:hanging="0"/>
              <w:jc w:val="left"/>
              <w:rPr>
                <w:rFonts w:ascii="Times New Roman" w:hAnsi="Times New Roman" w:eastAsia="Times New Roman" w:cs="Times New Roman"/>
                <w:color w:val="FF0000"/>
                <w:sz w:val="28"/>
                <w:szCs w:val="28"/>
              </w:rPr>
            </w:pPr>
            <w:r>
              <w:rPr>
                <w:rFonts w:eastAsia="Times New Roman" w:cs="Times New Roman" w:ascii="Times New Roman" w:hAnsi="Times New Roman"/>
                <w:kern w:val="0"/>
                <w:sz w:val="28"/>
                <w:szCs w:val="28"/>
                <w:lang w:val="ru-RU" w:eastAsia="ru-RU" w:bidi="ar-SA"/>
              </w:rPr>
              <w:t>деятельности  финансового управления администрации муниципального образования Северский район;</w:t>
            </w:r>
          </w:p>
          <w:p>
            <w:pPr>
              <w:pStyle w:val="NoSpacing"/>
              <w:widowControl w:val="false"/>
              <w:suppressAutoHyphens w:val="true"/>
              <w:spacing w:before="0" w:after="0"/>
              <w:ind w:left="64"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-рост   качества   управления   муниципальными финансами</w:t>
            </w:r>
          </w:p>
        </w:tc>
      </w:tr>
      <w:tr>
        <w:trPr>
          <w:trHeight w:val="1171" w:hRule="atLeast"/>
        </w:trPr>
        <w:tc>
          <w:tcPr>
            <w:tcW w:w="3655" w:type="dxa"/>
            <w:tcBorders/>
          </w:tcPr>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widowControl w:val="false"/>
              <w:suppressAutoHyphens w:val="true"/>
              <w:spacing w:before="0" w:after="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Контроль за выполнением муниципальной программы</w:t>
            </w:r>
          </w:p>
        </w:tc>
        <w:tc>
          <w:tcPr>
            <w:tcW w:w="6107" w:type="dxa"/>
            <w:tcBorders/>
          </w:tcPr>
          <w:p>
            <w:pPr>
              <w:pStyle w:val="NoSpacing"/>
              <w:widowControl w:val="false"/>
              <w:suppressAutoHyphens w:val="true"/>
              <w:spacing w:before="240" w:after="200"/>
              <w:ind w:right="22" w:hanging="0"/>
              <w:jc w:val="both"/>
              <w:rPr>
                <w:rFonts w:ascii="Times New Roman" w:hAnsi="Times New Roman" w:eastAsia="Times New Roman" w:cs="Times New Roman"/>
                <w:sz w:val="28"/>
                <w:szCs w:val="28"/>
              </w:rPr>
            </w:pPr>
            <w:r>
              <w:rPr>
                <w:rFonts w:eastAsia="Times New Roman" w:cs="Times New Roman" w:ascii="Times New Roman" w:hAnsi="Times New Roman"/>
                <w:kern w:val="0"/>
                <w:sz w:val="28"/>
                <w:szCs w:val="28"/>
                <w:lang w:val="ru-RU" w:eastAsia="ru-RU" w:bidi="ar-SA"/>
              </w:rPr>
              <w:t>Администрация муниципального образования Северский район и Совет муниципального образования Северский район</w:t>
            </w:r>
          </w:p>
        </w:tc>
      </w:tr>
    </w:tbl>
    <w:p>
      <w:pPr>
        <w:pStyle w:val="NoSpacing"/>
        <w:ind w:left="720" w:hanging="0"/>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numPr>
          <w:ilvl w:val="0"/>
          <w:numId w:val="1"/>
        </w:numPr>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Общая характеристика сферы реализации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 xml:space="preserve"> Подготовка, принятие и предстоящая реализация программы вызваны необходимостью совершенствования текущей бюджетной политики и развития стимулирующих факторов, разработки комплекса мер, направленных наповышение эффективности бюджетных расходов, а также оптимизации долговой нагрузки на бюджет муниципального образования Северский район.</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Программа отражает деятельность финансового управления администрации муниципального образования Северский район, основой которой является выработка единой финансовой политики и осуществление функции по составлению и организации исполнения бюджета района. В связи с чем, объектом управления в рамках программы являются муниципальные финансы или бюджет муниципального образования Северский район. С этим связана специфика программы, она направлена на формирование стабильной финансовой системы для исполнения расходных обязательств,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муниципальными финансами.</w:t>
      </w:r>
    </w:p>
    <w:p>
      <w:pPr>
        <w:pStyle w:val="NoSpacing"/>
        <w:ind w:firstLine="851"/>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 обеспечению его прозрачности и открытости, внедрению новых технологий в формирование и исполнение бюджета муниципального района. Процесс реформирования на муниципальном уровне осуществлялся в рамках проводимой в Российской Федерации бюджетной реформы. В течение последних нескольких лет достигнуты следующие результаты: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сформирована законодательная база, четко регулирующая организацию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 переход от годового к среднесрочному формированию бюджета муниципального района на трехлетний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модернизированы системы бюджетного учета и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-обеспечена прозрачность бюджетной системы и публичность бюджетного процесса;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осуществлено поэтапное внедрение инструментов бюджетирования, ориентированного на результат;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w:t>
      </w:r>
      <w:r>
        <w:rPr>
          <w:rFonts w:eastAsia="Times New Roman" w:cs="Times New Roman" w:ascii="Times New Roman" w:hAnsi="Times New Roman"/>
          <w:sz w:val="28"/>
          <w:szCs w:val="28"/>
          <w:shd w:fill="FFFFFF" w:val="clear"/>
        </w:rPr>
        <w:t xml:space="preserve"> с 2015 года расходная часть бюджета муниципального образования Северский район   планируется к переводу на программно-целевой метод планирования и исполнения.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Кроме того,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 утвержденный постановлением администрации муниципального образования Северский район от 22 февраля 2011 года №332.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плана проведены мероприятия, направленные на создание условий для повышения эффективности деятельности органов местного самоуправления по выполнению своих функций, обеспечению потребности граждан в муниципальных услугах, увеличению их доступности и качества.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реализации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на муниципальном уровне сформирована вся необходимая нормативная правовая база, и, начиная с 2011 года, формирование и исполнение бюджета муниципального образования  Северский район  осуществляется в условиях новых форм финансового обеспечения оказания муниципальных услуг,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rPr>
        <w:t>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 как следствие, обеспечивает повышение качества оказываемых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Концепции создания и развития государственной интегрированной информационной системы управления общественными финансами «Электронный бюджет», утвержденной Распоряжением Правительства Российской Федерации от 20 июля 2011 года № 1275-р, в соответствии с Приказами Министерства финансов РФ от 4 августа 2011 года №283 «Об организации работ по созданию и развитию государственной интегрированной информационной системы управления общественными финансами «Электронный бюджет» и от 15 февраля 2012 года № 72 «Об утверждении требований к порядку формирования структурированной информации об учреждении и электронных копий документов, размещаемых на официальном сайте в сети Интернет», с 1 января 2012 года систематически проводится работа по размещению информации о муниципальных учреждениях на официальном сайте в сети Интернет (www.bus.gov.ru).</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создания муниципального сегмента «Электронный бюджет» финансовым управлением используются системы автоматизации финансово-казначейских органов: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анализа средств на лицевых счетах бюджетных и автономных учреждений;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управления поступлениями;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сопоставления кассовых операций с данными органов Федерального казначейства.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финансовым управлением администрации внедрена подсистема обеспечения удаленного доступа пользователей к системе «АС-Бюджет» с использованием удаленного рабочего места как современного средства удаленного доступа клиентов. Подсистема обеспечивает пользователей полным функционалом для работы и позволяет существенно ускорить время создания и обработки электронных документов.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Реализация указанных мероприятий позволила повысить качество управления муниципальными финансами, систематизировать и оптимизировать многие процессы, повысить прозрачность финансовой системы, сделать ее более понятной и доступной.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Однако, несмотря на проведенную работу по реформированию бюджетной системы, не все инструменты, влияющие на повышение качества управления муниципальными финансами, работают в полную силу. Не все законодательно внедренные принципы и механизмы в полной мере удалось реализовать на практике. Управление муниципальными финансами в значительной степени остается ориентированным на обеспечение соблюдения формальных процедур, не создавая при этом стимулов и инструментов для повышения эффективности, прозрачности и подотчетности использования бюджетных средств в увязке с целями и результатами бюджетной политики.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Наиболее актуальными остаются вопросы, связанные с повышением эффективности бюджетных расходов и ограниченностью применения оценки их эффективности. Так, несмотря на определенные позитивные изменения в сфере организации планирования и исполнения бюджета, применение методов бюджетирования, ориентированного на результат, остается недостаточно увязанным с процессом планирования бюджетных ассигнований.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 Бюджетное планирование остается слабо увязанным со стратегическим планированием.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 Требуется развитие информационных технологий, перевод их на качественно новый уровень сбора и обработки информации, для чего необходимо провести комплекс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перевод в электронный вид всех носителей финансовой информации;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Анализ проблем в бюджетно-финансовой сфере демонстрирует необходимость совершенствования финансовой, бюджетной, налоговой и долговой политики в среднесрочном периоде, создание эффективной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Кроме того, в последнее время особо подчеркивается необходимость перехода к формированию программного бюджета, что должно повысить ответственность всех участников бюджетного процесса за реализацию поставленных задач и достижение конечных результатов.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Все это свидетельствует о необходимости повысить направленность бюджетного процесса на достижение поставленных целей и задач социально-экономического развития через усиление программной ориентированности бюджета муниципального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Переход к формированию бюджета муниципального  района  на основе программно-целевых принципов предъявляет дополнительные требования к его устойчивости, гарантированному обеспечению финансовыми ресурсами действующих расходных обязательств, в том числе в долгосрочной перспективе, прозрачному распределению имеющихся средств с учетом достигнутых результатов в той или иной сфере социально-экономического развития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сфере управления муниципальными финансами в рамках программы планируется решить следующие вопросы: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бюджетирования, ориентированного на достижение результата,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 повышение качества оказания муниципальных услуг;</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-расширение применения современных информационно-коммуникационных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эффективного выполнения полномочий органов местного самоуправления городских и сельских поселений Северского района.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Комплексный подход к выполнению задач в рамках данной программы позволит обеспечить эффективное решение актуальных вопросов развития бюджетной системы. </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2. Приоритеты муниципальной политики</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в сфере реализации программы, цели, задачи и</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показатели (индикаторы) достижения целей и решения задач,</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описание основных ожидаемых конечных результатов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программы, сроков и этапов реализации программы</w:t>
      </w:r>
    </w:p>
    <w:p>
      <w:pPr>
        <w:pStyle w:val="NoSpacing"/>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Приоритеты муниципальной политики в сфере реализации программы определены: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стратегическим планом социально-экономического развития муниципального образования Северский район на период до 2020 года;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ежегодными бюджетными посланиями Президента Российской Федерации Федеральному Собранию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основными направлениями бюджетной и налоговой политики Российской Федерации, Краснодарского края 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соответствии с указанными документами сформированы следующие приоритеты муниципальной политики в сфере реализации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2.1. Обеспечение долгосрочной сбалансированности и устойчивости бюджета муниципального образования Северский район путем: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формирования бюджета с учетом долгосрочного прогноза основных параметров бюджетной системы, основанных на реалистичных оценках;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полноты учета и прогнозирования финансовых ресурсов, которые могут быть направлены на достижение поставленных целей;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планирования бюджетных ассигнований исходя из необходимости безусловного исполнения действующих расходных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принятия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соблюдения установленных бюджетных ограничений при принятии новых расходных обязательств, в том числе при условии и в пределах реструктуризации (сокращения) ранее принятых обязательств (в случае необходимости);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проведения систематического анализа и оценки рисков для бюджетной системы.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2.2. Развитие внутреннего муниципального финансового контроля, осуществляемого в соответствии с Бюджетным кодексом Российской Федерации, а также внутреннего финансового контроля, направленного на соблюдение внутренних стандартов и процедур составления и исполнения бюджета по расходам, составления бюджетной отчетности и ведения бюджетного учета финансовым управлением и главными распорядителями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2.3. Эффективное управление муниципальным долгом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2.4. Развитие информационной системы управления муниципальными финансами с учетом новых требований к составу и качеству информации о финансовой деятельности главных распорядителей бюджетных средств, а также к открытости информации о результатах их деятельности.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2.5. Повышение качества управления муниципальными финансами.</w:t>
      </w:r>
    </w:p>
    <w:p>
      <w:pPr>
        <w:pStyle w:val="NoSpacing"/>
        <w:ind w:firstLine="708"/>
        <w:jc w:val="both"/>
        <w:rPr>
          <w:rFonts w:eastAsia="Times New Roman"/>
        </w:rPr>
      </w:pPr>
      <w:r>
        <w:rPr>
          <w:rFonts w:eastAsia="Times New Roman" w:cs="Times New Roman" w:ascii="Times New Roman" w:hAnsi="Times New Roman"/>
          <w:sz w:val="28"/>
          <w:szCs w:val="28"/>
        </w:rPr>
        <w:t>В соответствии с приоритетами муниципальной политики определены цели и задачи в сфере реализации программы</w:t>
      </w:r>
      <w:r>
        <w:rPr>
          <w:rFonts w:eastAsia="Times New Roman"/>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Целью программы является обеспечение долгосрочной сбалансированности и устойчивости бюджета муниципального образования Северский район, повышение качества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Для достижения поставленной цели планируется решение следующих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создание условий для повышения эффективности бюджетных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оптимизация долговой нагрузки на бюджет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совершенствование внутреннего муниципального финансового контроля;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развитие информационной системы управления муниципальными финансами;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управление резервным фондом. </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 учетом специфики программы для измерения ее результатов будут использоваться не только количественные индикаторы, но и качественные оценки управления финансами и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Достижение запланированных результатов программы характеризуется следующими целевыми показателями (индикаторами):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объем просроченной задолженности по долговым обязательствам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объем просроченной кредиторской задолженности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удельный вес расходов бюджета муниципального образования Северский район, формируемых в рамках программных мероприятий, в общем объеме расходов бюджета.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Значения целевых показателей (индикаторов) программы с расшифровкой плановых значений по годам приведен в приложении № 1 к программе.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Ожидаемые результаты реализации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1)Обеспечение долгосрочной сбалансированности бюджета муниципального образования Северский район, усиление взаимосвязи стратегического и бюджетного планирования, повышение качества и объективности планирования бюджетных ассигнований.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2) Улучшение качества прогнозирования основных параметров бюджета, соблюдение требований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3) Обеспечение приемлемого и экономически обоснованного объема и структуры муниципального долга.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4)  Повышение эффективности использования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5) Эффективная организация муниципального внутреннего финансового контроля, осуществляемого в соответствии с Бюджетным кодексом Российской Федерации.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6) Обеспечение открытости и прозрачности деятельности финансового 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7)  Рост качества управления муниципальными финансами.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3. Обобщенная характеристика основных мероприятий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Основные мероприятия программы выделены, исходя из цели, содержания и с учетом специфики механизмов, применяемых для решения определенных задач:</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1 «Организация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2 «Обеспечение реализации муниципальной программы».</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3 «Управление муниципальным долгом».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4 «Предоставление межбюджетных трансфертов».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основного мероприятия 1 «Организация бюджетного процесса в  муниципальном  образовании  Северский район» выделяются следующие мероприятия: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Мероприятие 1.1 «Нормативное правовое регулирование бюджетного процесса в муниципальном образовании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 Конечным результатом реализации данного мероприятия является нормативное обеспечение правового регулирования бюджетного процесса в   муниципальном образовании Северский район в соответствии с требованиями бюджетного законодательства.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Мероприятие 1.2 «Составление проекта бюджета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Ключевым условием разработки проекта бюджета муниципального образования Северский район являются надежность и обоснованность бюджетных прогнозов.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целях своевременной и качественной подготовки проекта бюджета муниципального образования на очередной финансовый год и плановый период финансовое управление:</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составляет прогноз основных параметров бюджета муниципального образования;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составление проекта бюджета муниципального района и материалов к нему;</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ведет реестр расходных обязательств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доводит бюджетные ассигнования и лимиты бюджетных обязательств до главных распорядителей бюджетных средств.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 Для этого предусматривается реализация мер, включающих:</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внесение изменений в решение Совета муниципального образования Северский район о бюджетном процессе в муниципальном образовании  Северский район в соответствии с изменениями федерального и краевого законодательства, а также нормативные правовые акты органов местного самоуправления;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 </w:t>
      </w:r>
      <w:r>
        <w:rPr>
          <w:rFonts w:eastAsia="Times New Roman" w:cs="Times New Roman" w:ascii="Times New Roman" w:hAnsi="Times New Roman"/>
          <w:sz w:val="28"/>
          <w:szCs w:val="28"/>
          <w:shd w:fill="FFFFFF" w:val="clear"/>
        </w:rPr>
        <w:t xml:space="preserve">переход к новому порядку составления бюджета муниципального района на основе программного подхода, при этом планируется увеличение доли расходов, формируемых в рамках программ, в 2015 - 2017 годах до 95%,  в последующие годы реализации программы  сохранение доли расходов, формируемых в рамках программ, </w:t>
      </w:r>
      <w:r>
        <w:rPr>
          <w:rFonts w:eastAsia="Times New Roman" w:cs="Times New Roman" w:ascii="Times New Roman" w:hAnsi="Times New Roman"/>
          <w:color w:val="000000"/>
          <w:sz w:val="28"/>
          <w:szCs w:val="28"/>
          <w:shd w:fill="FFFFFF" w:val="clear"/>
        </w:rPr>
        <w:t>не ниже</w:t>
      </w:r>
      <w:r>
        <w:rPr>
          <w:rFonts w:eastAsia="Times New Roman" w:cs="Times New Roman" w:ascii="Times New Roman" w:hAnsi="Times New Roman"/>
          <w:sz w:val="28"/>
          <w:szCs w:val="28"/>
          <w:shd w:fill="FFFFFF" w:val="clear"/>
        </w:rPr>
        <w:t xml:space="preserve"> </w:t>
      </w:r>
      <w:r>
        <w:rPr>
          <w:rFonts w:eastAsia="Times New Roman" w:cs="Times New Roman" w:ascii="Times New Roman" w:hAnsi="Times New Roman"/>
          <w:color w:val="000000"/>
          <w:sz w:val="28"/>
          <w:szCs w:val="28"/>
          <w:shd w:fill="FFFFFF" w:val="clear"/>
        </w:rPr>
        <w:t>90</w:t>
      </w:r>
      <w:r>
        <w:rPr>
          <w:rFonts w:eastAsia="Times New Roman" w:cs="Times New Roman" w:ascii="Times New Roman" w:hAnsi="Times New Roman"/>
          <w:sz w:val="28"/>
          <w:szCs w:val="28"/>
          <w:shd w:fill="FFFFFF" w:val="clear"/>
        </w:rPr>
        <w:t>%;</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внедрение программной бюджетной классификации;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Мероприятие 1.3 «Организация исполнения бюджета муниципального образования Северский район и формирование бюджетной отчетности».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После утверждения решением Совета муниципального образования Северский район  местного бюджета на очередной финансовый год и плановый период своевременность составления и утверждения сводной бюджетной росписи местного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Исполнение бюджета муниципального района осуществляется в соответствии с кассовым планом, который является важным регулятором использования бюджетных средств. Ответственный подход к составлению кассового плана исключает возможность возникновения кассовых разрывов при исполнении бюджета муниципального образования Северский район и синхронизирует потоки поступления доходов и осуществления расходов.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Своевременное и качественное формирование отчетности об исполнении бюджета муниципального района  позволяет оценить выполнение расходных обязательств, обеспечить подотчетность деятельности главных распорядителей бюджетных средств, оценить финансовое состояние муниципальных учреждений,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 реструктуризации и погашения.</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Непосредственными результатами регулятивной деятельности финансового  управления, направленной на организацию исполнения бюджета муниципального района  и формирование бюджетной отчетности, является соблюдение принципов ответственного управления муниципальными финансами, связанных с прозрачностью бюджета, а также наличием эффективной системы его исполнения, что будет способствовать прозрачности и подконтрольности исполнения бюджета и, соответственно, повышению уровня результативности использования бюджетных средств и их эффективности.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Административная функция финансового управления заключается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 Непосредственным результатом реализации функции администрирования является исполнение в срок и в полном объеме местного бюджета, а также составленный согласно требованиям бюджетного законодательства отчет о его исполнении.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Конечным результатом реализации данного направления является обеспечение надежного,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Мероприятие 1.4 «Обеспечение внутреннего муниципального финансового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соответствии с изменениями, внесенными в Бюджетный кодекс РФ Федеральным законом от 23 июля 2013 года № 252-ФЗ «О внесении изменений в Бюджетный кодекс Российской Федерации и отдельные законодательные акты Российской Федерации»и с 1 января 2019 года осуществления полномочий по внутреннему муниципальному финансовому контролю исполнения бюджетов поселений Северского района, обусловленных частью 4 статьи 15 Федерального закона от 6 октября 2003 года №131-ФЗ «Об общих принципах организации местного самоуправления в Российской Федерации», в целях обеспечения эффективного использования бюджетных средств,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 и поселений Северского района, в рамках которого планируется осуществление контроля: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непревышением суммы по операции над лимитами бюджетных обязательств и (или) бюджетными ассигнованиями;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содержания проводимой операции коду классификации операций сектора государственного управления, указанному в платежном документе, представленном получателем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наличием документов, подтверждающих возникновение денежного обязательства, подлежащего оплате за счет средств бюджета.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При этом финансовым управлением осуществляется проверка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Предусматривается также принятие организационных мер,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 составления бюджетной отчетности и ведения бюджетного учета как финансовым управлением, так и главными распорядителями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С 1 января 2017 года  осуществляется, в соответствии с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контроль:</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за 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а) в планах-графиках, информации, содержащейся в планах закупок;</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б) в извещениях об осуществлении закупок, в документации о закупках, информации, содержащейся в планах-графиках;</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в протоколах определения поставщиков (подрядчиков, исполнителей), информации, содержащейся в документации о закупках;</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г) 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д) в реестре контрактов, заключенных заказчиками, условиям контрактов.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Результатом реализации данного мероприятия будут усиление финансового контроля за исполнением бюджета муниципального образования Северский район, повышение эффективности использования бюджетных средств.</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Мероприятие 1.5 «Обеспечение доступности информации о бюджетном процессе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Наличие доступной, достоверной, актуальной и полной информации о состоянии муниципальных финансов (в том числе в части сведений о выявленных нарушениях в финансово-бюджетной сфере), совершенствование методологии муниципального финансового контроля,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«Электронный бюджет», одобренной Распоряжением Правительства Российской Федерации от 20 июня 2011 года №1275-р. Реализация мероприятий, предусмотренных концепцией, осуществляется в соответствии с планами Министерства финансов Российской Федерации по размещению информации (сведений) о государственных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Реализация мероприятия предусматривает:</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 разрабатываемых управлением;</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проведение публичных слушаний по проекту бюджета муниципального района и годовому отчету о его исполнении;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организация деятельности органов местного самоуправления по размещению информации (сведений) о муниципальных учреждениях и их обособленных структурных подразделениях на официальном сайте в сети Интернет www.bus.gov.ru;</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размещение информации о реализации бюджетного процесса в разделе «Бюджет для граждан».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Конечным результатом деятельности по повышению качества и доступности бюджетной информации должен стать открытый бюджетный процесс.</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Мероприятие 1.6 «Финансовое обеспечение выполнения других обязательств муниципального образования Северский район».</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связи со спецификой деятельности финансового управления в программу включены расходы на исполнение судебных актов по решениям судебных органов, которые не имеют прямого влияния на достижение ее целей.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Основное мероприятие </w:t>
      </w:r>
      <w:r>
        <w:rPr>
          <w:rFonts w:cs="Times New Roman" w:ascii="Times New Roman" w:hAnsi="Times New Roman"/>
          <w:sz w:val="28"/>
          <w:szCs w:val="28"/>
        </w:rPr>
        <w:t xml:space="preserve">2 «Обеспечение реализации муниципальной программы» направлена на формирование и развитие обеспечивающих механизмов реализации программы. Функции организационно-технического и информационно-аналитического обеспечения реализации программы осуществляет финансовое управление. В рамках данного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предусматривается финансовое обеспечение информационно-технического оснащения финансового управления в связи с необходимостью перехода на составление программного бюджета. Необходима закупка и внедрение системы программного бюджета, которая позволит осуществить планирование и корректировку бюджета муниципального района в разрезе программ, стыковать с системой «АС-Бюджет» и станет составной частью муниципального сегмента системы  «Электронный бюджет».</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w:t>
      </w:r>
      <w:r>
        <w:rPr>
          <w:rFonts w:eastAsia="Times New Roman" w:cs="Times New Roman" w:ascii="Times New Roman" w:hAnsi="Times New Roman"/>
          <w:sz w:val="28"/>
          <w:szCs w:val="28"/>
        </w:rPr>
        <w:t>Основное мероприятие 3 «Управление муниципальным долгом».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Ограниченность поступлений доходов в местный бюджет, с одной стороны, и необходимость обеспечения исполнения принятых расходных обязательств, с другой, обязывают уделять особое внимание ответственному ведению долговой политики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В рамках данного основного мероприятия 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 Для решения этой задачи финансовое  управление осуществляет планирование структуры муниципального долга, объемов привлечения и погашения долговых обязательств, расходов на исполнение муниципальных гарантий, расходов на обслуживание муниципального долга, а также планирование предельного объема муниципального долга, верхнего предела муниципального долга, в том числе верхнего предела долга по муниципальным гарантиям. Финансовое управление осуществляет контроль за соответствием предельного объема муниципального долга и расходов на его обслуживание ограничениям,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 С целью сокращения объема муниципального долга необходимо проведение следующих мероприятий:</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направление части доходов, полученных в ходе исполнения бюджета сверх утвержденного решением о бюджете общего объема доходов, на замещение муниципальных заимствований и (или) погашение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привлечение долгосрочных кредитных ресурсов от кредитных организаций с меньшей стоимостью обслуживания по итогам проведения конкурсных процедур;</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проведение рефинансирования заимствований, позволяющих заменять одни долговые обязательства другими в зависимости от текущей конъюнктуры финансового рынка;</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равномерное распределение во времени платежей, связанных с исполнением долговых обязательств.</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Непосредственным результатом регулятивной деятельности финансового  управления является разработка и исполнение программы муниципальных внутренних заимствований на очередной финансовый год и плановый период, разработка и исполнение программы муниципальных гарантий на очередной финансовый год и плановый период, своевременное погашение заемных средств и уплата процентов по муниципальным долговым обязательствам.</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Конечным результатом реализации данного основного мероприятия по управлению муниципальным долгом является регулирование долговой нагрузки на местный  бюджет, оптимизация структуры и объема муниципального долга с целью минимизации расходов бюджета на его обслуживание, повышение финансовой устойчивости бюджета муниципального образования Северский </w:t>
      </w:r>
      <w:r>
        <w:rPr>
          <w:rFonts w:cs="Times New Roman" w:ascii="Times New Roman" w:hAnsi="Times New Roman"/>
          <w:sz w:val="28"/>
          <w:szCs w:val="28"/>
        </w:rPr>
        <w:t>район.</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4 «Предоставление межбюджетных трансфертов».</w:t>
      </w:r>
    </w:p>
    <w:p>
      <w:pPr>
        <w:pStyle w:val="NoSpacing"/>
        <w:jc w:val="both"/>
        <w:rPr>
          <w:rFonts w:ascii="Times New Roman" w:hAnsi="Times New Roman" w:cs="Times New Roman"/>
          <w:sz w:val="28"/>
          <w:szCs w:val="28"/>
        </w:rPr>
      </w:pPr>
      <w:r>
        <w:rPr>
          <w:rFonts w:cs="Times New Roman" w:ascii="Times New Roman" w:hAnsi="Times New Roman"/>
          <w:sz w:val="28"/>
          <w:szCs w:val="28"/>
        </w:rPr>
        <w:t>В соответствии с Положением «О бюджетном процессе в муниципальном образовании Северский район» к бюджетным полномочиям финансового управления администрации муниципального образования Северский район относится установление порядка предоставления межбюджетных трансфертов из бюджета муниципального образования Северский район бюджетам муниципальных образований – поселений.</w:t>
      </w:r>
    </w:p>
    <w:p>
      <w:pPr>
        <w:pStyle w:val="NormalWeb"/>
        <w:spacing w:beforeAutospacing="0" w:before="280" w:afterAutospacing="0" w:after="0"/>
        <w:ind w:firstLine="709"/>
        <w:jc w:val="both"/>
        <w:rPr>
          <w:rFonts w:ascii="Times New Roman" w:hAnsi="Times New Roman"/>
          <w:sz w:val="28"/>
          <w:szCs w:val="28"/>
        </w:rPr>
      </w:pPr>
      <w:r>
        <w:rPr>
          <w:rFonts w:ascii="Times New Roman" w:hAnsi="Times New Roman"/>
          <w:sz w:val="28"/>
          <w:szCs w:val="28"/>
        </w:rPr>
        <w:t xml:space="preserve">Важнейшим инструментом муниципальной политики, механизмом влияния на социально-экономическое развитие территорий и эффективность деятельности органов местного самоуправления поселений являются межбюджетные трансферты, предоставляемые из бюджета муниципального образования Северский район бюджетам муниципальных образований- поселений. </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поселений, усиление роли собственных средств в обеспечении деятельности поселений.</w:t>
      </w:r>
    </w:p>
    <w:p>
      <w:pPr>
        <w:pStyle w:val="NoSpacing"/>
        <w:ind w:firstLine="708"/>
        <w:jc w:val="both"/>
        <w:rPr>
          <w:rFonts w:ascii="Times New Roman" w:hAnsi="Times New Roman" w:cs="Times New Roman"/>
          <w:b/>
          <w:b/>
          <w:sz w:val="28"/>
          <w:szCs w:val="28"/>
        </w:rPr>
      </w:pPr>
      <w:r>
        <w:rPr>
          <w:rFonts w:cs="Times New Roman" w:ascii="Times New Roman" w:hAnsi="Times New Roman"/>
          <w:sz w:val="28"/>
          <w:szCs w:val="28"/>
        </w:rPr>
        <w:t xml:space="preserve">Данное </w:t>
      </w:r>
      <w:r>
        <w:rPr>
          <w:rFonts w:eastAsia="Times New Roman" w:cs="Times New Roman" w:ascii="Times New Roman" w:hAnsi="Times New Roman"/>
          <w:sz w:val="28"/>
          <w:szCs w:val="28"/>
        </w:rPr>
        <w:t>основное мероприятие</w:t>
      </w:r>
      <w:r>
        <w:rPr>
          <w:rFonts w:cs="Times New Roman" w:ascii="Times New Roman" w:hAnsi="Times New Roman"/>
          <w:sz w:val="28"/>
          <w:szCs w:val="28"/>
        </w:rPr>
        <w:t xml:space="preserve"> направлено на достижение повышения эффективности деятельности органов местного самоуправления по реализации их полномочий, а также качества управления муниципальными финансами,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социально-экономического развития территорий.</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xml:space="preserve">Целью </w:t>
      </w:r>
      <w:r>
        <w:rPr>
          <w:rFonts w:eastAsia="Times New Roman" w:cs="Times New Roman" w:ascii="Times New Roman" w:hAnsi="Times New Roman"/>
          <w:sz w:val="28"/>
          <w:szCs w:val="28"/>
        </w:rPr>
        <w:t>основного мероприятия</w:t>
      </w:r>
      <w:r>
        <w:rPr>
          <w:rFonts w:cs="Times New Roman" w:ascii="Times New Roman" w:hAnsi="Times New Roman"/>
          <w:sz w:val="28"/>
          <w:szCs w:val="28"/>
        </w:rPr>
        <w:t xml:space="preserve"> 4 «Предоставление межбюджетных трансфертов» является создание условий для эффективного выполнения полномочий органов местного самоуправления муниципальных образований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Для достижения основной цели необходимо решение следующих задач:</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1) выравнивание бюджетной обеспеченности муниципальных образований – поселений Северского района.</w:t>
      </w:r>
    </w:p>
    <w:p>
      <w:pPr>
        <w:pStyle w:val="NoSpacing"/>
        <w:jc w:val="both"/>
        <w:rPr>
          <w:rFonts w:ascii="Times New Roman" w:hAnsi="Times New Roman" w:cs="Times New Roman"/>
          <w:sz w:val="28"/>
          <w:szCs w:val="28"/>
        </w:rPr>
      </w:pPr>
      <w:r>
        <w:rPr>
          <w:rFonts w:cs="Times New Roman" w:ascii="Times New Roman" w:hAnsi="Times New Roman"/>
          <w:sz w:val="28"/>
          <w:szCs w:val="28"/>
        </w:rPr>
        <w:t>Реализация данной задачи направлена на:</w:t>
      </w:r>
    </w:p>
    <w:p>
      <w:pPr>
        <w:pStyle w:val="NoSpacing"/>
        <w:ind w:firstLine="708"/>
        <w:jc w:val="both"/>
        <w:rPr/>
      </w:pPr>
      <w:r>
        <w:rPr>
          <w:rFonts w:cs="Times New Roman" w:ascii="Times New Roman" w:hAnsi="Times New Roman"/>
          <w:sz w:val="28"/>
          <w:szCs w:val="28"/>
        </w:rPr>
        <w:t>- внедрение объективных и прозрачных механизмов распределения межбюджетных трансфертов муниципальным образованиям-поселениям Северского района</w:t>
      </w:r>
      <w:r>
        <w:rPr/>
        <w:t>;</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 развитие и эффективное использование налогового потенциала муниципальных образований - поселений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2) финансовое обеспечение полномочий, переданных органам местного самоуправления поселений Северского района</w:t>
      </w:r>
    </w:p>
    <w:p>
      <w:pPr>
        <w:pStyle w:val="NoSpacing"/>
        <w:ind w:firstLine="708"/>
        <w:jc w:val="both"/>
        <w:rPr>
          <w:rFonts w:ascii="Times New Roman" w:hAnsi="Times New Roman" w:cs="Times New Roman"/>
          <w:sz w:val="28"/>
          <w:szCs w:val="28"/>
        </w:rPr>
      </w:pPr>
      <w:r>
        <w:rPr>
          <w:rFonts w:cs="Times New Roman" w:ascii="Times New Roman" w:hAnsi="Times New Roman"/>
          <w:sz w:val="28"/>
          <w:szCs w:val="28"/>
        </w:rPr>
        <w:t>3) обеспечение сбалансированности бюджетов поселений.</w:t>
      </w:r>
    </w:p>
    <w:p>
      <w:pPr>
        <w:pStyle w:val="BodyTextIndent3"/>
        <w:spacing w:lineRule="auto" w:line="240" w:before="0" w:after="0"/>
        <w:ind w:left="0" w:firstLine="709"/>
        <w:jc w:val="both"/>
        <w:rPr>
          <w:rFonts w:ascii="Times New Roman" w:hAnsi="Times New Roman"/>
          <w:sz w:val="28"/>
          <w:szCs w:val="28"/>
        </w:rPr>
      </w:pPr>
      <w:r>
        <w:rPr>
          <w:rFonts w:ascii="Times New Roman" w:hAnsi="Times New Roman"/>
          <w:sz w:val="28"/>
          <w:szCs w:val="28"/>
        </w:rPr>
        <w:t>Реализация данной задачи направлена на:</w:t>
      </w:r>
    </w:p>
    <w:p>
      <w:pPr>
        <w:pStyle w:val="BodyTextIndent3"/>
        <w:spacing w:lineRule="auto" w:line="240" w:before="0" w:after="0"/>
        <w:ind w:left="0" w:firstLine="709"/>
        <w:jc w:val="both"/>
        <w:rPr>
          <w:rFonts w:ascii="Times New Roman" w:hAnsi="Times New Roman"/>
          <w:sz w:val="28"/>
          <w:szCs w:val="28"/>
        </w:rPr>
      </w:pPr>
      <w:r>
        <w:rPr>
          <w:rFonts w:ascii="Times New Roman" w:hAnsi="Times New Roman"/>
          <w:sz w:val="28"/>
          <w:szCs w:val="28"/>
        </w:rPr>
        <w:t>- обеспечение предоставления местным бюджетам иных межбюджетных трансфертов в объеме, утвержденном решением о бюджете муниципального образования Северский район.</w:t>
      </w:r>
    </w:p>
    <w:p>
      <w:pPr>
        <w:pStyle w:val="12"/>
        <w:spacing w:lineRule="auto" w:line="240" w:before="0" w:after="0"/>
        <w:ind w:left="0" w:firstLine="708"/>
        <w:jc w:val="both"/>
        <w:rPr>
          <w:rFonts w:ascii="Times New Roman" w:hAnsi="Times New Roman"/>
          <w:sz w:val="28"/>
          <w:szCs w:val="28"/>
        </w:rPr>
      </w:pPr>
      <w:r>
        <w:rPr>
          <w:rFonts w:ascii="Times New Roman" w:hAnsi="Times New Roman"/>
          <w:sz w:val="28"/>
          <w:szCs w:val="28"/>
        </w:rPr>
        <w:t>Основное мероприятие 5 «Резервный фонд администрации муниципального образования Северский район».</w:t>
      </w:r>
    </w:p>
    <w:p>
      <w:pPr>
        <w:pStyle w:val="12"/>
        <w:spacing w:lineRule="auto" w:line="240" w:before="0" w:after="0"/>
        <w:ind w:left="0" w:firstLine="708"/>
        <w:jc w:val="both"/>
        <w:rPr>
          <w:rFonts w:ascii="Times New Roman" w:hAnsi="Times New Roman"/>
          <w:sz w:val="28"/>
          <w:szCs w:val="28"/>
        </w:rPr>
      </w:pPr>
      <w:r>
        <w:rPr>
          <w:rFonts w:ascii="Times New Roman" w:hAnsi="Times New Roman"/>
          <w:sz w:val="28"/>
          <w:szCs w:val="28"/>
        </w:rPr>
        <w:t>Целью основного мероприятия 5 является создание и поддержания резервного фонда администрации муниципального образования в объеме, соответствующем требованиям Бюджетного кодекса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Для достижения цели необходимо ежегодное создание резервного фонда администрации в объеме, не превышающем 3 процента утвержденного решением о местном бюджете общего объема расходов.</w:t>
      </w:r>
    </w:p>
    <w:p>
      <w:pPr>
        <w:pStyle w:val="Normal"/>
        <w:ind w:firstLine="708"/>
        <w:jc w:val="both"/>
        <w:rPr>
          <w:rFonts w:ascii="Times New Roman" w:hAnsi="Times New Roman" w:cs="Times New Roman"/>
          <w:sz w:val="28"/>
          <w:szCs w:val="28"/>
        </w:rPr>
      </w:pPr>
      <w:r>
        <w:rPr/>
      </w:r>
    </w:p>
    <w:p>
      <w:pPr>
        <w:pStyle w:val="NoSpacing"/>
        <w:ind w:firstLine="708"/>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4. Объем финансовых ресурсов, необходимых для</w:t>
      </w:r>
    </w:p>
    <w:p>
      <w:pPr>
        <w:pStyle w:val="NoSpacing"/>
        <w:ind w:firstLine="708"/>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 </w:t>
      </w:r>
      <w:r>
        <w:rPr>
          <w:rFonts w:eastAsia="Times New Roman" w:cs="Times New Roman" w:ascii="Times New Roman" w:hAnsi="Times New Roman"/>
          <w:b/>
          <w:sz w:val="28"/>
          <w:szCs w:val="28"/>
        </w:rPr>
        <w:t>реализации программы</w:t>
      </w:r>
    </w:p>
    <w:p>
      <w:pPr>
        <w:pStyle w:val="NoSpacing"/>
        <w:ind w:firstLine="708"/>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Объем финансового обеспечения реализации программы за весь период ее реализации составляет</w:t>
      </w:r>
      <w:r>
        <w:rPr>
          <w:rFonts w:eastAsia="Times New Roman" w:cs="Times New Roman" w:ascii="Times New Roman" w:hAnsi="Times New Roman"/>
          <w:sz w:val="28"/>
          <w:szCs w:val="28"/>
          <w:shd w:fill="FFFFFF" w:val="clear"/>
        </w:rPr>
        <w:t xml:space="preserve"> </w:t>
      </w:r>
      <w:r>
        <w:rPr>
          <w:rFonts w:cs="Times New Roman" w:ascii="Times New Roman" w:hAnsi="Times New Roman"/>
          <w:sz w:val="28"/>
          <w:szCs w:val="28"/>
          <w:shd w:fill="FFFFFF" w:val="clear"/>
        </w:rPr>
        <w:t xml:space="preserve">357 </w:t>
      </w:r>
      <w:r>
        <w:rPr>
          <w:rFonts w:eastAsia="" w:cs="Times New Roman" w:ascii="Times New Roman" w:hAnsi="Times New Roman"/>
          <w:color w:val="000000"/>
          <w:kern w:val="0"/>
          <w:sz w:val="28"/>
          <w:szCs w:val="28"/>
          <w:shd w:fill="FFFFFF" w:val="clear"/>
          <w:lang w:val="ru-RU" w:eastAsia="ru-RU" w:bidi="ar-SA"/>
        </w:rPr>
        <w:t>384,8</w:t>
      </w:r>
      <w:r>
        <w:rPr>
          <w:rFonts w:eastAsia="Times New Roman" w:cs="Times New Roman" w:ascii="Times New Roman" w:hAnsi="Times New Roman"/>
          <w:sz w:val="28"/>
          <w:szCs w:val="28"/>
          <w:shd w:fill="FFFFFF" w:val="clear"/>
        </w:rPr>
        <w:t xml:space="preserve"> тыс. рублей.</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shd w:fill="FFFFFF" w:val="clear"/>
        </w:rPr>
        <w:t>Финансовые ресурсы, необходимые для реализации программы в 2015 - 2025 годах, рассчитаны в соответствии с прогнозным уровнем инфляции на период до 2024 года, у</w:t>
      </w:r>
      <w:r>
        <w:rPr>
          <w:rFonts w:eastAsia="Times New Roman" w:cs="Times New Roman" w:ascii="Times New Roman" w:hAnsi="Times New Roman"/>
          <w:sz w:val="28"/>
          <w:szCs w:val="28"/>
        </w:rPr>
        <w:t xml:space="preserve">твержденным Министерством экономического развития </w:t>
      </w:r>
      <w:r>
        <w:rPr>
          <w:rFonts w:cs="Times New Roman" w:ascii="Times New Roman" w:hAnsi="Times New Roman"/>
          <w:sz w:val="28"/>
          <w:szCs w:val="28"/>
        </w:rPr>
        <w:t>РФ.</w:t>
      </w:r>
    </w:p>
    <w:p>
      <w:pPr>
        <w:pStyle w:val="NoSpacing"/>
        <w:ind w:firstLine="708"/>
        <w:jc w:val="both"/>
        <w:rPr>
          <w:rFonts w:ascii="Times New Roman" w:hAnsi="Times New Roman" w:eastAsia="Times New Roman" w:cs="Times New Roman"/>
          <w:sz w:val="28"/>
          <w:szCs w:val="28"/>
        </w:rPr>
      </w:pPr>
      <w:r>
        <w:rPr>
          <w:rFonts w:cs="Times New Roman" w:ascii="Times New Roman" w:hAnsi="Times New Roman"/>
          <w:sz w:val="28"/>
          <w:szCs w:val="28"/>
        </w:rPr>
        <w:t>Расходы бюджета муниципального образования Северский район на</w:t>
      </w:r>
      <w:r>
        <w:rPr>
          <w:rFonts w:eastAsia="Times New Roman" w:cs="Times New Roman" w:ascii="Times New Roman" w:hAnsi="Times New Roman"/>
          <w:sz w:val="28"/>
          <w:szCs w:val="28"/>
        </w:rPr>
        <w:t xml:space="preserve"> реализацию программы приведены в приложении № 2 к муниципальной программе.</w:t>
      </w:r>
    </w:p>
    <w:p>
      <w:pPr>
        <w:pStyle w:val="NoSpacing"/>
        <w:ind w:firstLine="708"/>
        <w:jc w:val="both"/>
        <w:rPr>
          <w:rFonts w:ascii="Times New Roman" w:hAnsi="Times New Roman" w:cs="Times New Roman"/>
          <w:sz w:val="28"/>
          <w:szCs w:val="28"/>
        </w:rPr>
      </w:pPr>
      <w:r>
        <w:rPr>
          <w:rFonts w:eastAsia="Times New Roman" w:cs="Times New Roman" w:ascii="Times New Roman" w:hAnsi="Times New Roman"/>
          <w:sz w:val="28"/>
          <w:szCs w:val="28"/>
        </w:rPr>
        <w:t xml:space="preserve">Ресурсное обеспечение и прогнозная (справочная) оценка расходов </w:t>
      </w:r>
      <w:r>
        <w:rPr>
          <w:rFonts w:eastAsia="Times New Roman" w:cs="Times New Roman" w:ascii="Times New Roman" w:hAnsi="Times New Roman"/>
          <w:sz w:val="28"/>
          <w:szCs w:val="28"/>
          <w:shd w:fill="FFFFFF" w:val="clear"/>
        </w:rPr>
        <w:t xml:space="preserve">федерального, </w:t>
      </w:r>
      <w:r>
        <w:rPr>
          <w:rFonts w:eastAsia="Times New Roman" w:cs="Times New Roman" w:ascii="Times New Roman" w:hAnsi="Times New Roman"/>
          <w:sz w:val="28"/>
          <w:szCs w:val="28"/>
        </w:rPr>
        <w:t xml:space="preserve">краевого и </w:t>
      </w:r>
      <w:r>
        <w:rPr>
          <w:rFonts w:cs="Times New Roman" w:ascii="Times New Roman" w:hAnsi="Times New Roman"/>
          <w:sz w:val="28"/>
          <w:szCs w:val="28"/>
        </w:rPr>
        <w:t>бюджета муниципального района</w:t>
      </w:r>
      <w:r>
        <w:rPr>
          <w:rFonts w:eastAsia="Times New Roman" w:cs="Times New Roman" w:ascii="Times New Roman" w:hAnsi="Times New Roman"/>
          <w:sz w:val="28"/>
          <w:szCs w:val="28"/>
        </w:rPr>
        <w:t>, внебюджетных источников на реализацию программы приведены в приложении № 3 к муниципальной программе.</w:t>
      </w:r>
    </w:p>
    <w:p>
      <w:pPr>
        <w:pStyle w:val="Normal"/>
        <w:spacing w:lineRule="auto" w:line="240" w:before="0" w:after="0"/>
        <w:ind w:firstLine="720"/>
        <w:jc w:val="both"/>
        <w:rPr>
          <w:rFonts w:ascii="Times New Roman" w:hAnsi="Times New Roman" w:cs="Times New Roman"/>
          <w:sz w:val="28"/>
          <w:szCs w:val="28"/>
        </w:rPr>
      </w:pPr>
      <w:r>
        <w:rPr>
          <w:rFonts w:cs="Times New Roman" w:ascii="Times New Roman" w:hAnsi="Times New Roman"/>
          <w:sz w:val="28"/>
          <w:szCs w:val="28"/>
        </w:rPr>
        <w:t>Объем финансирования программы подлежит уточнению в соответствии с решением Совета муниципального образования Северский район о местном бюджете на очередной финансовый год и на плановый период.</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5.Механизм реализации 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 xml:space="preserve"> </w:t>
      </w:r>
      <w:r>
        <w:rPr>
          <w:rFonts w:eastAsia="Times New Roman" w:cs="Times New Roman" w:ascii="Times New Roman" w:hAnsi="Times New Roman"/>
          <w:b/>
          <w:sz w:val="28"/>
          <w:szCs w:val="28"/>
        </w:rPr>
        <w:t xml:space="preserve">включающий, в том числе методику оценки эффективности </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муниципальной программы</w:t>
      </w:r>
    </w:p>
    <w:p>
      <w:pPr>
        <w:pStyle w:val="NoSpacing"/>
        <w:jc w:val="center"/>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Spacing"/>
        <w:ind w:firstLine="708"/>
        <w:jc w:val="both"/>
        <w:rPr>
          <w:rFonts w:ascii="Times New Roman" w:hAnsi="Times New Roman" w:eastAsia="Times New Roman" w:cs="Times New Roman"/>
          <w:b/>
          <w:b/>
          <w:sz w:val="28"/>
          <w:szCs w:val="28"/>
        </w:rPr>
      </w:pPr>
      <w:r>
        <w:rPr>
          <w:rFonts w:eastAsia="Times New Roman" w:cs="Times New Roman" w:ascii="Times New Roman" w:hAnsi="Times New Roman"/>
          <w:sz w:val="28"/>
          <w:szCs w:val="28"/>
        </w:rPr>
        <w:t>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Текущее управление по реализации мероприятий муниципальной программы осуществляет финансовое управление администрации  муниципального образования Северский район – координатор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Финансовое управление администрации муниципального образования Северский район:</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проводит оценку эффективности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готовит годовой отчет о ходе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нормативно-правовое и методическое обеспечение реализации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подготовку предложений по объемам и источникам средств, направленных на реализацию мероприятий муниципальной программы, на основании предложений муниципальной программы;</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 xml:space="preserve">осуществляет оценку социально-экономической эффективности, а также оценку целевых показателей и критериев реализации муниципальной программы в целом; </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корректировку плана реализации муниципальной программы на текущий и последующие годы по источникам,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размещает информацию о ходе реализации и достигнутых результатах муниципальной программы на официальном сайте в сети «Интернет»;</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осуществляет меры по устранению недостатков и приостановке реализации мероприятий муниципальной программы.</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из местного бюджета предоставляется бюджетам поселений в целях выравнивания бюджетной обеспеченности бюджетов поселений.</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Дотация на сбалансированность бюджетам поселений предоставляется бюджетам поселений при возникновении необходимости в ее предоставлении.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 определенных муниципальной программой, в целях оптимальной концентрации средств местного бюджета на выполнение полномочий муниципального района.</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Оценка эффективности реализации муниципальной программы производится ежегодно за отчетный год и за весь период реализации муниципальной программы по окончании срока ее реализации.</w:t>
      </w:r>
    </w:p>
    <w:p>
      <w:pPr>
        <w:pStyle w:val="No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Основанием для проведения оценки эффективности реализации  муниципальной программы является отчет о ходе ее выполнения и финансировании мероприятий муниципальной программы за год.</w:t>
      </w:r>
    </w:p>
    <w:p>
      <w:pPr>
        <w:pStyle w:val="NoSpacing"/>
        <w:spacing w:lineRule="auto" w:line="276"/>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ab/>
        <w:t>Оценка эффективности реализации муниципальной программы включает оценку фактически достигнутых (ожидаемых) результатов муниципальной программы по степени достижения критериев выполнения всех подпрограмм.</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Степень достижения результатов (ожидаемых результатов) определяется на основании сопоставления фактически достигнутых (ожидаемых) значений критериев с их плановыми значениями.</w:t>
      </w:r>
    </w:p>
    <w:p>
      <w:pPr>
        <w:pStyle w:val="NoSpacing"/>
        <w:ind w:firstLine="708"/>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Контроль за реализацией муниципальной программы осуществляет администрация муниципального образования Северский район и Совет муниципального образования Северский район.</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t>Заместитель  главы администрации</w:t>
      </w:r>
    </w:p>
    <w:p>
      <w:pPr>
        <w:pStyle w:val="NoSpacing"/>
        <w:rPr>
          <w:rFonts w:ascii="Times New Roman" w:hAnsi="Times New Roman" w:eastAsia="Times New Roman" w:cs="Times New Roman"/>
          <w:sz w:val="28"/>
          <w:szCs w:val="28"/>
        </w:rPr>
      </w:pPr>
      <w:r>
        <w:rPr>
          <w:rFonts w:eastAsia="Times New Roman" w:cs="Times New Roman" w:ascii="Times New Roman" w:hAnsi="Times New Roman"/>
          <w:sz w:val="28"/>
          <w:szCs w:val="28"/>
        </w:rPr>
        <w:t>(начальник  финансового управления)</w:t>
        <w:tab/>
        <w:tab/>
        <w:tab/>
        <w:t xml:space="preserve">                       К.В.Леуцкая</w:t>
      </w:r>
    </w:p>
    <w:sectPr>
      <w:headerReference w:type="default" r:id="rId2"/>
      <w:headerReference w:type="first" r:id="rId3"/>
      <w:type w:val="nextPage"/>
      <w:pgSz w:w="11906" w:h="16838"/>
      <w:pgMar w:left="1701" w:right="566" w:header="709" w:top="766" w:footer="0" w:bottom="1077" w:gutter="0"/>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Verdana">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jc w:val="center"/>
      <w:rPr/>
    </w:pPr>
    <w:r>
      <w:rPr/>
      <w:fldChar w:fldCharType="begin"/>
    </w:r>
    <w:r>
      <w:rPr/>
      <w:instrText> PAGE </w:instrText>
    </w:r>
    <w:r>
      <w:rPr/>
      <w:fldChar w:fldCharType="separate"/>
    </w:r>
    <w:r>
      <w:rPr/>
      <w:t>20</w:t>
    </w:r>
    <w:r>
      <w:rPr/>
      <w:fldChar w:fldCharType="end"/>
    </w:r>
  </w:p>
  <w:p>
    <w:pPr>
      <w:pStyle w:val="Style2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jc w:val="right"/>
      <w:rPr>
        <w:rFonts w:ascii="Times New Roman" w:hAnsi="Times New Roman"/>
        <w:sz w:val="28"/>
        <w:szCs w:val="28"/>
      </w:rPr>
    </w:pPr>
    <w:r>
      <w:rPr>
        <w:rFonts w:ascii="Times New Roman" w:hAnsi="Times New Roman"/>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hyphenationZone w:val="284"/>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Body Text Indent 3" w:uiPriority="0"/>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129bd"/>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customStyle="1">
    <w:name w:val="Heading 1"/>
    <w:basedOn w:val="Normal"/>
    <w:link w:val="1"/>
    <w:uiPriority w:val="9"/>
    <w:qFormat/>
    <w:rsid w:val="003a361c"/>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Heading1"/>
    <w:uiPriority w:val="9"/>
    <w:qFormat/>
    <w:rsid w:val="003a361c"/>
    <w:rPr>
      <w:rFonts w:ascii="Times New Roman" w:hAnsi="Times New Roman" w:eastAsia="Times New Roman" w:cs="Times New Roman"/>
      <w:b/>
      <w:bCs/>
      <w:kern w:val="2"/>
      <w:sz w:val="48"/>
      <w:szCs w:val="48"/>
    </w:rPr>
  </w:style>
  <w:style w:type="character" w:styleId="3" w:customStyle="1">
    <w:name w:val="Основной текст с отступом 3 Знак"/>
    <w:basedOn w:val="DefaultParagraphFont"/>
    <w:link w:val="3"/>
    <w:semiHidden/>
    <w:qFormat/>
    <w:rsid w:val="000050ef"/>
    <w:rPr>
      <w:rFonts w:ascii="Calibri" w:hAnsi="Calibri" w:eastAsia="Calibri" w:cs="Times New Roman"/>
      <w:sz w:val="16"/>
      <w:szCs w:val="16"/>
    </w:rPr>
  </w:style>
  <w:style w:type="character" w:styleId="Style13" w:customStyle="1">
    <w:name w:val="Верхний колонтитул Знак"/>
    <w:basedOn w:val="DefaultParagraphFont"/>
    <w:uiPriority w:val="99"/>
    <w:qFormat/>
    <w:rsid w:val="00de7881"/>
    <w:rPr/>
  </w:style>
  <w:style w:type="character" w:styleId="Style14" w:customStyle="1">
    <w:name w:val="Нижний колонтитул Знак"/>
    <w:basedOn w:val="DefaultParagraphFont"/>
    <w:uiPriority w:val="99"/>
    <w:semiHidden/>
    <w:qFormat/>
    <w:rsid w:val="00de7881"/>
    <w:rPr/>
  </w:style>
  <w:style w:type="character" w:styleId="Style15" w:customStyle="1">
    <w:name w:val="Гипертекстовая ссылка"/>
    <w:basedOn w:val="DefaultParagraphFont"/>
    <w:uiPriority w:val="99"/>
    <w:qFormat/>
    <w:rsid w:val="006b5feb"/>
    <w:rPr>
      <w:color w:val="106BBE"/>
    </w:rPr>
  </w:style>
  <w:style w:type="character" w:styleId="Style16" w:customStyle="1">
    <w:name w:val="Текст выноски Знак"/>
    <w:basedOn w:val="DefaultParagraphFont"/>
    <w:uiPriority w:val="99"/>
    <w:semiHidden/>
    <w:qFormat/>
    <w:rsid w:val="008f7b31"/>
    <w:rPr>
      <w:rFonts w:ascii="Calibri" w:hAnsi="Calibri"/>
      <w:sz w:val="18"/>
      <w:szCs w:val="18"/>
    </w:rPr>
  </w:style>
  <w:style w:type="paragraph" w:styleId="Style17" w:customStyle="1">
    <w:name w:val="Заголовок"/>
    <w:basedOn w:val="Normal"/>
    <w:next w:val="Style18"/>
    <w:qFormat/>
    <w:rsid w:val="007c21b5"/>
    <w:pPr>
      <w:keepNext w:val="true"/>
      <w:spacing w:before="240" w:after="120"/>
    </w:pPr>
    <w:rPr>
      <w:rFonts w:ascii="Liberation Sans" w:hAnsi="Liberation Sans" w:eastAsia="Microsoft YaHei" w:cs="Mangal"/>
      <w:sz w:val="28"/>
      <w:szCs w:val="28"/>
    </w:rPr>
  </w:style>
  <w:style w:type="paragraph" w:styleId="Style18">
    <w:name w:val="Body Text"/>
    <w:basedOn w:val="Normal"/>
    <w:rsid w:val="007c21b5"/>
    <w:pPr>
      <w:spacing w:before="0" w:after="140"/>
    </w:pPr>
    <w:rPr/>
  </w:style>
  <w:style w:type="paragraph" w:styleId="Style19">
    <w:name w:val="List"/>
    <w:basedOn w:val="Style18"/>
    <w:rsid w:val="007c21b5"/>
    <w:pPr/>
    <w:rPr>
      <w:rFonts w:cs="Mangal"/>
    </w:rPr>
  </w:style>
  <w:style w:type="paragraph" w:styleId="Style20" w:customStyle="1">
    <w:name w:val="Caption"/>
    <w:basedOn w:val="Normal"/>
    <w:qFormat/>
    <w:rsid w:val="007c21b5"/>
    <w:pPr>
      <w:suppressLineNumbers/>
      <w:spacing w:before="120" w:after="120"/>
    </w:pPr>
    <w:rPr>
      <w:rFonts w:cs="Mangal"/>
      <w:i/>
      <w:iCs/>
      <w:sz w:val="24"/>
      <w:szCs w:val="24"/>
    </w:rPr>
  </w:style>
  <w:style w:type="paragraph" w:styleId="Style21">
    <w:name w:val="Указатель"/>
    <w:basedOn w:val="Normal"/>
    <w:qFormat/>
    <w:pPr>
      <w:suppressLineNumbers/>
    </w:pPr>
    <w:rPr>
      <w:rFonts w:cs="Arial"/>
    </w:rPr>
  </w:style>
  <w:style w:type="paragraph" w:styleId="Indexheading">
    <w:name w:val="index heading"/>
    <w:basedOn w:val="Normal"/>
    <w:qFormat/>
    <w:rsid w:val="007c21b5"/>
    <w:pPr>
      <w:suppressLineNumbers/>
    </w:pPr>
    <w:rPr>
      <w:rFonts w:cs="Mangal"/>
    </w:rPr>
  </w:style>
  <w:style w:type="paragraph" w:styleId="NoSpacing">
    <w:name w:val="No Spacing"/>
    <w:uiPriority w:val="1"/>
    <w:qFormat/>
    <w:rsid w:val="004b26f9"/>
    <w:pPr>
      <w:widowControl/>
      <w:suppressAutoHyphens w:val="true"/>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2" w:customStyle="1">
    <w:name w:val="Абзац списка1"/>
    <w:basedOn w:val="Normal"/>
    <w:qFormat/>
    <w:rsid w:val="000050ef"/>
    <w:pPr>
      <w:ind w:left="720" w:hanging="0"/>
    </w:pPr>
    <w:rPr>
      <w:rFonts w:ascii="Calibri" w:hAnsi="Calibri" w:eastAsia="Times New Roman" w:cs="Times New Roman"/>
      <w:lang w:eastAsia="en-US"/>
    </w:rPr>
  </w:style>
  <w:style w:type="paragraph" w:styleId="NormalWeb">
    <w:name w:val="Normal (Web)"/>
    <w:basedOn w:val="Normal"/>
    <w:qFormat/>
    <w:rsid w:val="000050ef"/>
    <w:pPr>
      <w:spacing w:lineRule="auto" w:line="240" w:beforeAutospacing="1" w:afterAutospacing="1"/>
    </w:pPr>
    <w:rPr>
      <w:rFonts w:ascii="Verdana" w:hAnsi="Verdana" w:eastAsia="Calibri" w:cs="Times New Roman"/>
      <w:sz w:val="20"/>
      <w:szCs w:val="20"/>
    </w:rPr>
  </w:style>
  <w:style w:type="paragraph" w:styleId="BodyTextIndent3">
    <w:name w:val="Body Text Indent 3"/>
    <w:basedOn w:val="Normal"/>
    <w:semiHidden/>
    <w:qFormat/>
    <w:rsid w:val="000050ef"/>
    <w:pPr>
      <w:spacing w:before="0" w:after="120"/>
      <w:ind w:left="283" w:hanging="0"/>
    </w:pPr>
    <w:rPr>
      <w:rFonts w:ascii="Calibri" w:hAnsi="Calibri" w:eastAsia="Calibri" w:cs="Times New Roman"/>
      <w:sz w:val="16"/>
      <w:szCs w:val="16"/>
    </w:rPr>
  </w:style>
  <w:style w:type="paragraph" w:styleId="Style22" w:customStyle="1">
    <w:name w:val="Верхний и нижний колонтитулы"/>
    <w:basedOn w:val="Normal"/>
    <w:qFormat/>
    <w:rsid w:val="007c21b5"/>
    <w:pPr/>
    <w:rPr/>
  </w:style>
  <w:style w:type="paragraph" w:styleId="Style23" w:customStyle="1">
    <w:name w:val="Header"/>
    <w:basedOn w:val="Normal"/>
    <w:uiPriority w:val="99"/>
    <w:unhideWhenUsed/>
    <w:rsid w:val="00de7881"/>
    <w:pPr>
      <w:tabs>
        <w:tab w:val="clear" w:pos="708"/>
        <w:tab w:val="center" w:pos="4677" w:leader="none"/>
        <w:tab w:val="right" w:pos="9355" w:leader="none"/>
      </w:tabs>
      <w:spacing w:lineRule="auto" w:line="240" w:before="0" w:after="0"/>
    </w:pPr>
    <w:rPr/>
  </w:style>
  <w:style w:type="paragraph" w:styleId="Style24" w:customStyle="1">
    <w:name w:val="Footer"/>
    <w:basedOn w:val="Normal"/>
    <w:uiPriority w:val="99"/>
    <w:semiHidden/>
    <w:unhideWhenUsed/>
    <w:rsid w:val="00de7881"/>
    <w:pPr>
      <w:tabs>
        <w:tab w:val="clear" w:pos="708"/>
        <w:tab w:val="center" w:pos="4677" w:leader="none"/>
        <w:tab w:val="right" w:pos="9355" w:leader="none"/>
      </w:tabs>
      <w:spacing w:lineRule="auto" w:line="240" w:before="0" w:after="0"/>
    </w:pPr>
    <w:rPr/>
  </w:style>
  <w:style w:type="paragraph" w:styleId="BalloonText">
    <w:name w:val="Balloon Text"/>
    <w:basedOn w:val="Normal"/>
    <w:uiPriority w:val="99"/>
    <w:semiHidden/>
    <w:unhideWhenUsed/>
    <w:qFormat/>
    <w:rsid w:val="008f7b31"/>
    <w:pPr>
      <w:spacing w:lineRule="auto" w:line="240" w:before="0" w:after="0"/>
    </w:pPr>
    <w:rPr>
      <w:rFonts w:ascii="Calibri" w:hAnsi="Calibri"/>
      <w:sz w:val="18"/>
      <w:szCs w:val="18"/>
    </w:rPr>
  </w:style>
  <w:style w:type="paragraph" w:styleId="ListParagraph">
    <w:name w:val="List Paragraph"/>
    <w:basedOn w:val="Normal"/>
    <w:uiPriority w:val="34"/>
    <w:qFormat/>
    <w:rsid w:val="00511abe"/>
    <w:pPr>
      <w:spacing w:before="0" w:after="20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0">
    <w:name w:val="Table Grid"/>
    <w:basedOn w:val="a1"/>
    <w:uiPriority w:val="59"/>
    <w:rsid w:val="003a361c"/>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ABA7A-9DE6-44B4-9334-A56DD739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Application>LibreOffice/7.0.2.2$Windows_X86_64 LibreOffice_project/8349ace3c3162073abd90d81fd06dcfb6b36b994</Application>
  <Pages>20</Pages>
  <Words>5224</Words>
  <Characters>40742</Characters>
  <CharactersWithSpaces>45845</CharactersWithSpaces>
  <Paragraphs>319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2018-11-13T13:12:00Z</dcterms:created>
  <dc:creator>SarkisovaMG</dc:creator>
  <dc:description/>
  <dc:language>ru-RU</dc:language>
  <cp:lastModifiedBy/>
  <cp:lastPrinted>2021-12-21T12:59:35Z</cp:lastPrinted>
  <dcterms:modified xsi:type="dcterms:W3CDTF">2021-12-21T14:18:52Z</dcterms:modified>
  <cp:revision>149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