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№2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Северский район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1 июня 2021 г.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1"/>
        <w:rPr>
          <w:rFonts w:ascii="Times New Roman" w:hAnsi="Times New Roman" w:cs="Times New Roman"/>
          <w:b w:val="false"/>
          <w:b w:val="false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color w:val="26282F"/>
          <w:sz w:val="28"/>
          <w:szCs w:val="28"/>
        </w:rPr>
        <w:t>ПЕРЕЧЕНЬ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представляемых администрации муниципального образования Северский район принципалом – юридическим лицом для предоставления муниципальной гарантии муниципального образования Северский район,</w:t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связанны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с реализацией инвестиционных проектов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bookmarkEnd w:id="0"/>
      <w:r>
        <w:rPr>
          <w:rFonts w:cs="Times New Roman" w:ascii="Times New Roman" w:hAnsi="Times New Roman"/>
          <w:sz w:val="28"/>
          <w:szCs w:val="28"/>
        </w:rPr>
        <w:t xml:space="preserve">1.Заявление юридического лица, не являющегося кредитной организацией - принципала (далее - заявитель) о предоставлении муниципальной гарантии </w:t>
      </w:r>
      <w:r>
        <w:rPr>
          <w:rFonts w:ascii="Times New Roman" w:hAnsi="Times New Roman"/>
          <w:sz w:val="28"/>
          <w:szCs w:val="28"/>
        </w:rPr>
        <w:t>муниципального образования Северский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- гарантия) с указанием полного наименования и сокращенного наименования согласно учредительным документам заявителя, адреса местонахождения и идентификационного номера налогоплательщика заявителя, номеров телефона и факса (при наличии) ответственного исполнителя; обязательства (наименование обязательства), в обеспечение которого заявитель просит предоставить гарантию; объема обязательств по гарантии; срока действия гарантии; наименования бенефициара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(</w:t>
      </w:r>
      <w:r>
        <w:rPr>
          <w:rFonts w:cs="Times New Roman" w:ascii="Times New Roman" w:hAnsi="Times New Roman"/>
          <w:sz w:val="28"/>
          <w:szCs w:val="28"/>
        </w:rPr>
        <w:t>бенефициаров), за исключением случаев, когда предоставление гарантии осуществляется в обеспечение исполнения обязательств, по которым  бенефициарами является неопределенный круг лиц.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1"/>
      <w:bookmarkStart w:id="2" w:name="sub_2002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>2.Документы (заверенные в установленном законодательством Российской Федерации порядке копии документов), подтверждающие полномочия единоличного исполнительного органа заявителя или иного уполномоченного лица, подписавшего заявление, и главного бухгалтера заявителя.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021"/>
      <w:bookmarkStart w:id="4" w:name="sub_2003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 xml:space="preserve">3. Нотариально заверенные образцы подписей лиц, указанных в </w:t>
      </w:r>
      <w:hyperlink w:anchor="sub_2002">
        <w:r>
          <w:rPr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Перечня, и оттиска печати заявителя (при наличии печати).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31"/>
      <w:bookmarkStart w:id="6" w:name="sub_2004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4.Заверенные подписями руководителя, главного бухгалтера и печатью заявителя (при наличии печати) либо нотариально заверенные копии учредительных документов заявителя со всеми приложениями и изменениями, за исключением случая использования заявителем типового устава в электронной форме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41"/>
      <w:bookmarkStart w:id="8" w:name="sub_2005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5.Документ (заверенная в установленном законодательством Российской Федерации порядке копия документа), подтверждающий принятие уполномоченным  органом управления заявителя решений об одобрении (предоставлении согласия на совершение) сделки, в результате которой возникает обязательство, обеспечиваемое гарантией (в случаях, установленных законодательством Российской Федерации, учредительными и иными документами заявителя).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51"/>
      <w:bookmarkStart w:id="10" w:name="sub_2006"/>
      <w:bookmarkEnd w:id="9"/>
      <w:bookmarkEnd w:id="10"/>
      <w:r>
        <w:rPr>
          <w:rFonts w:cs="Times New Roman" w:ascii="Times New Roman" w:hAnsi="Times New Roman"/>
          <w:sz w:val="28"/>
          <w:szCs w:val="28"/>
        </w:rPr>
        <w:t>6. Списки аффилированных лиц заявителя за исключением случаев, когда предоставление гарантии осуществляется в обеспечение исполнения обязательств, по которым бенефициарами является неопределенный круг лиц, по состоянию на дату окончания отчетного квартала, предшествующего дате совершения сделки, в результате которой возникает обязательство, обеспечиваемое гарантией, и по состоянию на дату окончания каждого последующего отчетного квартала, а также все изменения, произошедшие в представленных списках аффилированных лиц между указанными отчетными датами (для юридических лиц,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61"/>
      <w:bookmarkStart w:id="12" w:name="sub_2007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 xml:space="preserve">7.Списки аффилированных лиц заявителя в случае, когда предоставление гарантии осуществляется в обеспечение исполнения обязательств, по которым  бенефициарами является неопределенный круг лиц, по состоянию на дату окончания отчетного квартала, предшествующего дате принятия уполномоченным  органом управления принципала решений, указанных в </w:t>
      </w:r>
      <w:hyperlink w:anchor="sub_2005">
        <w:r>
          <w:rPr>
            <w:rFonts w:cs="Times New Roman" w:ascii="Times New Roman" w:hAnsi="Times New Roman"/>
            <w:sz w:val="28"/>
            <w:szCs w:val="28"/>
          </w:rPr>
          <w:t>пункте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Перечня, и по состоянию на дату окончания каждого последующего отчетного квартала, а также все изменения, произошедшие в представленных списках аффилированных лиц между указанными отчетными датами (для юридических лиц,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 Справка заявителя на дату подачи заявителем заявления о том, что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заявитель не находится в процессе реорганизации или ликвидации, в отношении заявителя не возбуждено производство по делу и несостоятельности (банкротстве)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 Выписка из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Единого государственного реестра юридических лиц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сформированная посредством официального сайта Федеральной налоговой службы Российской Федерации на дату, предшествующую дате подачи заявителем заявления, содержащая сведения о юридическом лице, заверенная подписью руководителя и печатью заявителя (при наличии печати).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11"/>
      <w:bookmarkStart w:id="14" w:name="sub_2012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>10. Справка налогового органа по установленной форме на дату не ранее 20 рабочих дней до даты подачи заявителем заявления об исполнении  налогоплательщиком (плательщиком сбора, плательщиком страховых взносов, налоговым агент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sz w:val="28"/>
          <w:szCs w:val="28"/>
        </w:rPr>
        <w:t>м) обязанности по уплате налогов, страховых взносов, пеней, штрафов, процентов.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21"/>
      <w:bookmarkEnd w:id="15"/>
      <w:r>
        <w:rPr>
          <w:rFonts w:cs="Times New Roman" w:ascii="Times New Roman" w:hAnsi="Times New Roman"/>
          <w:sz w:val="28"/>
          <w:szCs w:val="28"/>
        </w:rPr>
        <w:t>11. Документы для анализа финансового состояния заявителя (в случае, когда законодательством Российской Федерации предусмотрено проведение анализа финансового состояния принципала):</w:t>
      </w:r>
      <w:bookmarkStart w:id="16" w:name="sub_2013"/>
      <w:bookmarkEnd w:id="16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заверенные в установленном законодательством Российской Федерации порядке копии следующих форм годовой бухгалтерской (финансовой) отчетности за последние два года, предшествующие году подачи заявления, с отметкой территориального налогового органа об их принятии (либо с подтверждением их принятия в электронном виде):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бухгалтерского баланса</w:t>
        </w:r>
      </w:hyperlink>
      <w:r>
        <w:rPr>
          <w:rFonts w:cs="Times New Roman" w:ascii="Times New Roman" w:hAnsi="Times New Roman"/>
          <w:sz w:val="28"/>
          <w:szCs w:val="28"/>
        </w:rPr>
        <w:t>, отчета о финансовых результатах, отчета о движении денежных средств (если обязанность их составления установлена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заверенные в установленном законодательством Российской Федерации порядке копии бухгалтерской (финансовой) отчетности за последний отчетный период текущего года, предшествующий дате подаче документов, в объеме, установленном для отчетности на промежуточные даты внутри финансового года, с отметками территориального налогового органа об их принятии (либо с подтверждением их принятия в электронном виде) (если обязанность ее составления установлена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расшифровка данных о заемных средствах, заверенная подписями руководителя, главного бухгалтера и печатью заявителя (при наличии печати), за последние два года, предшествующие году подачи заявления, и последний отчетный период текущего финансового года с указанием кредиторов, величины долга, дат получения и погашения кредитов, сумм просроченных обязательств, включая проценты, пени (данная расшифровка представляется при наличии у заявителя заемных средств на соответствующую отчетную дату);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информация о наличии (отсутствии) просроченной кредиторской и дебиторской задолженности, заверенная подписями руководителя, главного бухгалтера и печатью заявителя (при наличии печати), за последние два года, предшествующие году подачи заявления, и последний отчетный период текущего финансового года с указанием сроков ее образования;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информация об объеме краткосрочной дебиторской задолженности (платежи по которой ожидаются в течение 12 месяцев после отчетной даты) либо об ее отсутствии, заверенная подписями руководителя, главного бухгалтера и печатью заявителя (при наличии печати) за последние два года, предшествующие году подачи заявления, и последний отчетный период текущего финансового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4"/>
      <w:bookmarkEnd w:id="17"/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. Заверенные в установленном законодательством Российской Федерации порядке копии аудиторских заключений о достоверности годовой бухгалтерской (финансовой) отчетности заявителя за последние два финансовых года, если данная отчетность в соответствии с законодательством Российской Федерации подлежит обязательному аудиту.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41"/>
      <w:bookmarkStart w:id="19" w:name="sub_20014"/>
      <w:bookmarkEnd w:id="18"/>
      <w:bookmarkEnd w:id="19"/>
      <w:r>
        <w:rPr>
          <w:rFonts w:cs="Times New Roman" w:ascii="Times New Roman" w:hAnsi="Times New Roman"/>
          <w:sz w:val="28"/>
          <w:szCs w:val="28"/>
        </w:rPr>
        <w:t>13. Технико-экономическое обоснование проекта, в обеспечение которого предоставляется гарантия (в том числе суть проекта, срок и этапы реализации, направления использования средств, источники финансирования, финансовые показатели проекта, обоснование источников возврата заемных средств, бюджетная эффективность).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141"/>
      <w:bookmarkEnd w:id="20"/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. Письменное подтверждение бенефициара (бенефициаров) о готовности установления с заявителем отношений, в результате которых возникает обязательство, обеспечиваемое гарантией, за исключением случаев, когда предоставление гарантии осуществляется в обеспечение исполнения обязательств, по которым бенефициарами является неопределенный круг лиц.</w:t>
      </w:r>
      <w:bookmarkStart w:id="21" w:name="sub_20015"/>
      <w:bookmarkEnd w:id="21"/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ab/>
        <w:t xml:space="preserve">         К.В.Леуцкая</w:t>
        <w:tab/>
        <w:tab/>
        <w:tab/>
        <w:t xml:space="preserve">                   </w:t>
        <w:tab/>
        <w:tab/>
        <w:tab/>
        <w:t xml:space="preserve">          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04321254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e32d0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0e32d0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0e32d0"/>
    <w:rPr>
      <w:color w:val="106BBE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28543d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28543d"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color w:val="00000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color w:val="00000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color w:val="00000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color w:val="000000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color w:val="00000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yle17">
    <w:name w:val="Основной шрифт абзаца"/>
    <w:qFormat/>
    <w:rPr/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Spellingerror">
    <w:name w:val="spellingerror"/>
    <w:qFormat/>
    <w:rPr/>
  </w:style>
  <w:style w:type="character" w:styleId="Appleconvertedspace">
    <w:name w:val="apple-converted-space"/>
    <w:qFormat/>
    <w:rPr/>
  </w:style>
  <w:style w:type="character" w:styleId="Style18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9">
    <w:name w:val="Схема документа Знак"/>
    <w:qFormat/>
    <w:rPr>
      <w:rFonts w:ascii="Times New Roman" w:hAnsi="Times New Roman" w:eastAsia="Times New Roman"/>
      <w:sz w:val="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0e32d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Прижатый влево"/>
    <w:basedOn w:val="Normal"/>
    <w:next w:val="Normal"/>
    <w:uiPriority w:val="99"/>
    <w:qFormat/>
    <w:rsid w:val="000e32d0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8"/>
    <w:uiPriority w:val="99"/>
    <w:unhideWhenUsed/>
    <w:rsid w:val="0028543d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a"/>
    <w:uiPriority w:val="99"/>
    <w:unhideWhenUsed/>
    <w:rsid w:val="0028543d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Абзац списка"/>
    <w:basedOn w:val="Normal"/>
    <w:qFormat/>
    <w:pPr>
      <w:spacing w:before="0" w:after="0"/>
      <w:ind w:left="720" w:hanging="0"/>
      <w:contextualSpacing/>
    </w:pPr>
    <w:rPr>
      <w:sz w:val="21"/>
    </w:rPr>
  </w:style>
  <w:style w:type="paragraph" w:styleId="Style30">
    <w:name w:val="Текст выноски"/>
    <w:basedOn w:val="Normal"/>
    <w:qFormat/>
    <w:pPr/>
    <w:rPr>
      <w:rFonts w:ascii="Segoe UI" w:hAnsi="Segoe UI" w:eastAsia="Segoe UI"/>
      <w:sz w:val="18"/>
      <w:szCs w:val="16"/>
      <w:lang w:eastAsia="ar-SA"/>
    </w:rPr>
  </w:style>
  <w:style w:type="paragraph" w:styleId="Paragraph">
    <w:name w:val="paragraph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Style31">
    <w:name w:val="Без интервала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2"/>
      <w:sz w:val="24"/>
      <w:szCs w:val="21"/>
      <w:lang w:val="ru-RU" w:eastAsia="ar-SA" w:bidi="ar-SA"/>
    </w:rPr>
  </w:style>
  <w:style w:type="paragraph" w:styleId="Style32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DocumentMap">
    <w:name w:val="Document Map"/>
    <w:basedOn w:val="Normal"/>
    <w:qFormat/>
    <w:pPr>
      <w:shd w:fill="000080"/>
    </w:pPr>
    <w:rPr>
      <w:rFonts w:ascii="Tahoma" w:hAnsi="Tahoma" w:eastAsia="Tahoma"/>
      <w:sz w:val="20"/>
      <w:szCs w:val="20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32d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927534.261" TargetMode="External"/><Relationship Id="rId3" Type="http://schemas.openxmlformats.org/officeDocument/2006/relationships/hyperlink" Target="garantf1://12077762.100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LibreOffice/7.0.4.2$Windows_x86 LibreOffice_project/dcf040e67528d9187c66b2379df5ea4407429775</Application>
  <AppVersion>15.0000</AppVersion>
  <Pages>4</Pages>
  <Words>935</Words>
  <Characters>7251</Characters>
  <CharactersWithSpaces>8211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2021-03-30T12:18:25Z</cp:lastPrinted>
  <dcterms:modified xsi:type="dcterms:W3CDTF">2021-06-04T10:01:51Z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