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C1C06" w14:textId="77777777" w:rsidR="00E668FF" w:rsidRDefault="00E668FF" w:rsidP="00E668F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Каждое предприятие и производственная среда отличается по уровню ("уровень" или "класс") опасности для работников. Также существуют и несчастные случаи, расследование которых происходит в отдельном порядке. Причины травматизма разделяются на четыре основные группы. Рассмотрим подробнее каждую из них.</w:t>
      </w:r>
    </w:p>
    <w:p w14:paraId="028BEA73" w14:textId="77777777" w:rsidR="00E668FF" w:rsidRDefault="00E668FF" w:rsidP="00E668F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Технические причины травматизма</w:t>
      </w:r>
      <w:r>
        <w:rPr>
          <w:rFonts w:ascii="Segoe UI" w:hAnsi="Segoe UI" w:cs="Segoe UI"/>
          <w:color w:val="212529"/>
        </w:rPr>
        <w:t> могут быть связаны с неправильной эксплуатацией оборудования, его неисправностью или неправильной конструкцией. Кроме того, отсутствие или неправильное использование средств индивидуальной защиты также может привести к травмам. Важно проводить регулярную проверку оборудования и обучать работников правилам безопасности, чтобы уменьшить риск производственного травматизма.</w:t>
      </w:r>
    </w:p>
    <w:p w14:paraId="4CADF034" w14:textId="77777777" w:rsidR="00E668FF" w:rsidRDefault="00E668FF" w:rsidP="00E668F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Организационные причины травматизма </w:t>
      </w:r>
      <w:r>
        <w:rPr>
          <w:rFonts w:ascii="Segoe UI" w:hAnsi="Segoe UI" w:cs="Segoe UI"/>
          <w:color w:val="212529"/>
        </w:rPr>
        <w:t>могут быть связаны с недостаточной организацией рабочих мест, несоблюдением правил безопасности, отсутствием квалифицированных специалистов и нехваткой времени на обучение. Также, недостаточная мотивация работников может привести к несоблюдению правил безопасности. Важно создавать условия для безопасной работы, проводить регулярные инструктажи и обучения, а также мотивировать работников на соблюдение правил безопасности.</w:t>
      </w:r>
    </w:p>
    <w:p w14:paraId="47E4DE19" w14:textId="77777777" w:rsidR="00E668FF" w:rsidRDefault="00E668FF" w:rsidP="00E668F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Санитарно-гигиенические причины травматизма </w:t>
      </w:r>
      <w:r>
        <w:rPr>
          <w:rFonts w:ascii="Segoe UI" w:hAnsi="Segoe UI" w:cs="Segoe UI"/>
          <w:color w:val="212529"/>
        </w:rPr>
        <w:t>могут быть связаны с неблагоприятными условиями труда, например, пылью, шумом, вибрацией, химическими веществами. Также, недостаточная оснащенность рабочих мест средствами индивидуальной защиты может привести к травмам и профзаболеваниям.</w:t>
      </w:r>
    </w:p>
    <w:p w14:paraId="32294272" w14:textId="77777777" w:rsidR="00E668FF" w:rsidRDefault="00E668FF" w:rsidP="00E668F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Личностные причины травматизма </w:t>
      </w:r>
      <w:r>
        <w:rPr>
          <w:rFonts w:ascii="Segoe UI" w:hAnsi="Segoe UI" w:cs="Segoe UI"/>
          <w:color w:val="212529"/>
        </w:rPr>
        <w:t>могут быть связаны с неправильным поведением работников, например, несоблюдение правил безопасности, неправильное использование оборудования. Также, усталость, стресс, алкогольное и наркотическое воздействие могут повышать риск получения травмы. Велик риск развития конфликтов между сотрудниками. Важно проводить обучение и тренинги по безопасности на производстве, а также создавать условия для поддержания психологического и физического здоровья работников.</w:t>
      </w:r>
    </w:p>
    <w:p w14:paraId="6B87784C" w14:textId="77777777" w:rsidR="00B2409C" w:rsidRDefault="00B2409C"/>
    <w:sectPr w:rsidR="00B2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FF"/>
    <w:rsid w:val="006377D3"/>
    <w:rsid w:val="00B2409C"/>
    <w:rsid w:val="00E6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893D"/>
  <w15:chartTrackingRefBased/>
  <w15:docId w15:val="{ED75A39B-48B1-477C-8ECA-E51DCFEA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6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2024-07-04T11:58:00Z</dcterms:created>
  <dcterms:modified xsi:type="dcterms:W3CDTF">2024-07-04T11:58:00Z</dcterms:modified>
</cp:coreProperties>
</file>