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Как получи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ть налоговый вычет за сдачу ГТО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proofErr w:type="gramStart"/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Межрайонная</w:t>
      </w:r>
      <w:proofErr w:type="gramEnd"/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ИФНС России № 11 по Краснодарскому краю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сообщает, что с 2025 года налогоплательщики могут получить налоговый вычет до 18 000 рублей за сдачу нормативов Всероссийского комплекса «Готов к труду и оборон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е» (ГТО).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🏆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Вычет дают тем, кто получил знак ГТО впервые или п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одтвердил его повторной сдачей.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📌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Главное условие — пройти диспансеризацию в том же году, когда вы получили или подтвердили знак. Возраст и уровень знака (золотой, серебряный или бронзовый) з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начения не имеют.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📂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В 2025 году вычет можно оформить через работодателя, предоставив копии документов: удостоверения со знаком Г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ТО и справки о диспансеризации.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MS Gothic" w:eastAsia="MS Gothic" w:hAnsi="MS Gothic" w:cs="MS Gothic" w:hint="eastAsia"/>
          <w:sz w:val="28"/>
          <w:szCs w:val="28"/>
          <w:lang w:eastAsia="zh-CN" w:bidi="hi-IN"/>
        </w:rPr>
        <w:t>✍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Если вы не сделали это в 2025 году, подать заявление можно в 2026 году через налоговую инспекцию с декларацией по форме 3-НДФЛ, приложив к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опии подтверждающих документов.</w:t>
      </w:r>
    </w:p>
    <w:p w:rsidR="007E0F88" w:rsidRPr="00736C4A" w:rsidRDefault="00736C4A" w:rsidP="00736C4A"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💻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Упростить процесс поможет сервис «Личный кабинет для физических лиц»</w:t>
      </w:r>
      <w:r w:rsidR="006C7D28" w:rsidRPr="006C7D28">
        <w:t xml:space="preserve"> </w:t>
      </w:r>
      <w:r w:rsidR="006C7D28">
        <w:t>(</w:t>
      </w:r>
      <w:hyperlink r:id="rId5" w:history="1">
        <w:r w:rsidR="006C7D28">
          <w:rPr>
            <w:rStyle w:val="a3"/>
            <w:rFonts w:ascii="Times New Roman" w:eastAsia="Times New Roman" w:hAnsi="Times New Roman"/>
            <w:sz w:val="28"/>
            <w:szCs w:val="28"/>
            <w:lang w:eastAsia="zh-CN" w:bidi="hi-IN"/>
          </w:rPr>
          <w:t>clck.ru/3NiRxh</w:t>
        </w:r>
      </w:hyperlink>
      <w:r w:rsidR="006C7D28">
        <w:rPr>
          <w:rFonts w:ascii="Times New Roman" w:eastAsia="Times New Roman" w:hAnsi="Times New Roman"/>
          <w:sz w:val="28"/>
          <w:szCs w:val="28"/>
          <w:lang w:eastAsia="zh-CN" w:bidi="hi-IN"/>
        </w:rPr>
        <w:t>).</w:t>
      </w:r>
      <w:bookmarkStart w:id="0" w:name="_GoBack"/>
      <w:bookmarkEnd w:id="0"/>
    </w:p>
    <w:sectPr w:rsidR="007E0F88" w:rsidRPr="00736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13D"/>
    <w:rsid w:val="006C7D28"/>
    <w:rsid w:val="00736C4A"/>
    <w:rsid w:val="007E0F88"/>
    <w:rsid w:val="00CA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CA013D"/>
    <w:pPr>
      <w:spacing w:after="160" w:line="259" w:lineRule="auto"/>
    </w:pPr>
    <w:rPr>
      <w:rFonts w:ascii="Calibri" w:eastAsia="Calibri" w:hAnsi="Calibri" w:cs="Calibri"/>
      <w:lang w:eastAsia="zh-CN" w:bidi="hi-IN"/>
    </w:rPr>
  </w:style>
  <w:style w:type="character" w:styleId="a3">
    <w:name w:val="Hyperlink"/>
    <w:basedOn w:val="a0"/>
    <w:uiPriority w:val="99"/>
    <w:semiHidden/>
    <w:unhideWhenUsed/>
    <w:rsid w:val="006C7D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CA013D"/>
    <w:pPr>
      <w:spacing w:after="160" w:line="259" w:lineRule="auto"/>
    </w:pPr>
    <w:rPr>
      <w:rFonts w:ascii="Calibri" w:eastAsia="Calibri" w:hAnsi="Calibri" w:cs="Calibri"/>
      <w:lang w:eastAsia="zh-CN" w:bidi="hi-IN"/>
    </w:rPr>
  </w:style>
  <w:style w:type="character" w:styleId="a3">
    <w:name w:val="Hyperlink"/>
    <w:basedOn w:val="a0"/>
    <w:uiPriority w:val="99"/>
    <w:semiHidden/>
    <w:unhideWhenUsed/>
    <w:rsid w:val="006C7D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clck.ru%2F3NiRxh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Романченко Татьяна Владимировна</dc:creator>
  <cp:lastModifiedBy>Овчинникова Наталья Сергеевна</cp:lastModifiedBy>
  <cp:revision>3</cp:revision>
  <dcterms:created xsi:type="dcterms:W3CDTF">2025-05-14T08:45:00Z</dcterms:created>
  <dcterms:modified xsi:type="dcterms:W3CDTF">2025-10-02T10:52:00Z</dcterms:modified>
</cp:coreProperties>
</file>