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296" w:rsidRDefault="007A5296" w:rsidP="007A5296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</w:p>
    <w:p w:rsidR="007A5296" w:rsidRPr="007A5296" w:rsidRDefault="007A5296" w:rsidP="007A5296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  <w:r>
        <w:rPr>
          <w:rFonts w:ascii="Segoe UI" w:hAnsi="Segoe UI" w:cs="Segoe UI"/>
          <w:b/>
          <w:sz w:val="28"/>
        </w:rPr>
        <w:t>ПРЕСС-РЕЛИЗ</w:t>
      </w:r>
    </w:p>
    <w:p w:rsidR="007A5296" w:rsidRDefault="007A5296" w:rsidP="007A5296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</w:p>
    <w:p w:rsidR="007A5296" w:rsidRPr="007A5296" w:rsidRDefault="007A5296" w:rsidP="007A5296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r w:rsidRPr="007A5296">
        <w:rPr>
          <w:rFonts w:ascii="Segoe UI" w:hAnsi="Segoe UI" w:cs="Segoe UI"/>
          <w:b/>
          <w:sz w:val="32"/>
        </w:rPr>
        <w:t>Эксперты Кадастровой палаты разъяснили</w:t>
      </w:r>
      <w:r>
        <w:rPr>
          <w:rFonts w:ascii="Segoe UI" w:hAnsi="Segoe UI" w:cs="Segoe UI"/>
          <w:b/>
          <w:sz w:val="32"/>
        </w:rPr>
        <w:t>,</w:t>
      </w:r>
      <w:r w:rsidRPr="007A5296">
        <w:rPr>
          <w:rFonts w:ascii="Segoe UI" w:hAnsi="Segoe UI" w:cs="Segoe UI"/>
          <w:b/>
          <w:sz w:val="32"/>
        </w:rPr>
        <w:t xml:space="preserve"> </w:t>
      </w:r>
      <w:r>
        <w:rPr>
          <w:rFonts w:ascii="Segoe UI" w:hAnsi="Segoe UI" w:cs="Segoe UI"/>
          <w:b/>
          <w:sz w:val="32"/>
        </w:rPr>
        <w:t>для чего необходимо устанавливать частный сервитут</w:t>
      </w:r>
    </w:p>
    <w:p w:rsidR="007A5296" w:rsidRDefault="007A5296" w:rsidP="007A5296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-392430</wp:posOffset>
            </wp:positionH>
            <wp:positionV relativeFrom="paragraph">
              <wp:posOffset>370840</wp:posOffset>
            </wp:positionV>
            <wp:extent cx="2477135" cy="688975"/>
            <wp:effectExtent l="19050" t="0" r="0" b="0"/>
            <wp:wrapTight wrapText="bothSides">
              <wp:wrapPolygon edited="0">
                <wp:start x="-166" y="0"/>
                <wp:lineTo x="-166" y="20903"/>
                <wp:lineTo x="21594" y="20903"/>
                <wp:lineTo x="21594" y="0"/>
                <wp:lineTo x="-166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35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A5296" w:rsidRPr="007A5296" w:rsidRDefault="007A5296" w:rsidP="007A5296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7A5296">
        <w:rPr>
          <w:rFonts w:ascii="Segoe UI" w:hAnsi="Segoe UI" w:cs="Segoe UI"/>
          <w:sz w:val="24"/>
        </w:rPr>
        <w:t>Представим: вы приобрели земельный участок, построили дом. Пришло время провести электричество и воду – и вдруг проблема. Коммуникации не подвести – мешает соседний участок. Проблему решит установление сервитута. Эксперты Федеральной кадастровой палаты рассказали, что это, как заключить соглашение о частном сервитуте и как его зарегистрировать.</w:t>
      </w:r>
    </w:p>
    <w:p w:rsidR="007A5296" w:rsidRPr="007A5296" w:rsidRDefault="007A5296" w:rsidP="007A5296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7A5296">
        <w:rPr>
          <w:rFonts w:ascii="Segoe UI" w:hAnsi="Segoe UI" w:cs="Segoe UI"/>
          <w:sz w:val="24"/>
        </w:rPr>
        <w:t> </w:t>
      </w:r>
    </w:p>
    <w:p w:rsidR="007A5296" w:rsidRPr="007A5296" w:rsidRDefault="007A5296" w:rsidP="007A5296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r w:rsidRPr="007A5296">
        <w:rPr>
          <w:rFonts w:ascii="Segoe UI" w:hAnsi="Segoe UI" w:cs="Segoe UI"/>
          <w:b/>
          <w:sz w:val="24"/>
        </w:rPr>
        <w:t>Что такое сервитут?</w:t>
      </w:r>
    </w:p>
    <w:p w:rsidR="007A5296" w:rsidRPr="007A5296" w:rsidRDefault="007A5296" w:rsidP="007A5296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7A5296">
        <w:rPr>
          <w:rFonts w:ascii="Segoe UI" w:hAnsi="Segoe UI" w:cs="Segoe UI"/>
          <w:sz w:val="24"/>
        </w:rPr>
        <w:t>Сервитут – это право лица (лиц) на ограниченное пользование чужим земельным участком. Существует два вида сервитута: публичный и частный.</w:t>
      </w:r>
    </w:p>
    <w:p w:rsidR="007A5296" w:rsidRPr="007A5296" w:rsidRDefault="007A5296" w:rsidP="007A5296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7A5296">
        <w:rPr>
          <w:rFonts w:ascii="Segoe UI" w:hAnsi="Segoe UI" w:cs="Segoe UI"/>
          <w:sz w:val="24"/>
        </w:rPr>
        <w:t>Публичный сервитут устанавливается в целях обеспечения государственных или муниципальных нужд, а также нужд местного населения без изъятия земельных участков. Например, если попасть к водоему общественного пользования и его береговой полосе, к роднику или иному социально значимому объекту можно только через ваш участок, он может быть обременен правом прохода или проезда к этим объектам.</w:t>
      </w:r>
    </w:p>
    <w:p w:rsidR="007A5296" w:rsidRPr="007A5296" w:rsidRDefault="007A5296" w:rsidP="007A5296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7A5296">
        <w:rPr>
          <w:rFonts w:ascii="Segoe UI" w:hAnsi="Segoe UI" w:cs="Segoe UI"/>
          <w:sz w:val="24"/>
        </w:rPr>
        <w:t>Частный сервитут – когда проход и проезд к вашему участку возможен только через соседний участок.</w:t>
      </w:r>
    </w:p>
    <w:p w:rsidR="007A5296" w:rsidRPr="007A5296" w:rsidRDefault="007A5296" w:rsidP="007A5296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7A5296">
        <w:rPr>
          <w:rFonts w:ascii="Segoe UI" w:hAnsi="Segoe UI" w:cs="Segoe UI"/>
          <w:sz w:val="24"/>
        </w:rPr>
        <w:t> </w:t>
      </w:r>
    </w:p>
    <w:p w:rsidR="007A5296" w:rsidRPr="007A5296" w:rsidRDefault="007A5296" w:rsidP="007A5296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r w:rsidRPr="007A5296">
        <w:rPr>
          <w:rFonts w:ascii="Segoe UI" w:hAnsi="Segoe UI" w:cs="Segoe UI"/>
          <w:b/>
          <w:sz w:val="24"/>
        </w:rPr>
        <w:t>Зачем нужен частный сервитут?</w:t>
      </w:r>
    </w:p>
    <w:p w:rsidR="007A5296" w:rsidRPr="007A5296" w:rsidRDefault="007A5296" w:rsidP="007A5296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7A5296">
        <w:rPr>
          <w:rFonts w:ascii="Segoe UI" w:hAnsi="Segoe UI" w:cs="Segoe UI"/>
          <w:sz w:val="24"/>
        </w:rPr>
        <w:t>для индивидуального доступа к жилищу, когда проход или проезд возможен только через соседний земельный участок.</w:t>
      </w:r>
    </w:p>
    <w:p w:rsidR="007A5296" w:rsidRPr="007A5296" w:rsidRDefault="007A5296" w:rsidP="007A5296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7A5296">
        <w:rPr>
          <w:rFonts w:ascii="Segoe UI" w:hAnsi="Segoe UI" w:cs="Segoe UI"/>
          <w:sz w:val="24"/>
        </w:rPr>
        <w:t>для обеспечения водоснабжения.</w:t>
      </w:r>
    </w:p>
    <w:p w:rsidR="007A5296" w:rsidRPr="007A5296" w:rsidRDefault="007A5296" w:rsidP="007A5296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7A5296">
        <w:rPr>
          <w:rFonts w:ascii="Segoe UI" w:hAnsi="Segoe UI" w:cs="Segoe UI"/>
          <w:sz w:val="24"/>
        </w:rPr>
        <w:t>для строительства, реконструкции и эксплуатации линий электропередач (связи), трубопроводов, автомобильных дорог и других линейных объектов;</w:t>
      </w:r>
    </w:p>
    <w:p w:rsidR="007A5296" w:rsidRPr="007A5296" w:rsidRDefault="007A5296" w:rsidP="007A5296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7A5296">
        <w:rPr>
          <w:rFonts w:ascii="Segoe UI" w:hAnsi="Segoe UI" w:cs="Segoe UI"/>
          <w:sz w:val="24"/>
        </w:rPr>
        <w:t>для обеспечения других нужд землевладельца.</w:t>
      </w:r>
    </w:p>
    <w:p w:rsidR="007A5296" w:rsidRPr="007A5296" w:rsidRDefault="007A5296" w:rsidP="007A5296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7A5296">
        <w:rPr>
          <w:rFonts w:ascii="Segoe UI" w:hAnsi="Segoe UI" w:cs="Segoe UI"/>
          <w:sz w:val="24"/>
        </w:rPr>
        <w:t>Таким образом, ограничение на объект недвижимости устанавливается в интересах конкретных лиц.</w:t>
      </w:r>
    </w:p>
    <w:p w:rsidR="007A5296" w:rsidRDefault="007A5296" w:rsidP="007A5296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  <w:color w:val="000000" w:themeColor="text1"/>
          <w:szCs w:val="28"/>
        </w:rPr>
        <w:t>______________________________________________________________________________________________________</w:t>
      </w:r>
    </w:p>
    <w:p w:rsidR="007A5296" w:rsidRDefault="007A5296" w:rsidP="007A5296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7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 w:themeColor="text1"/>
          <w:szCs w:val="28"/>
        </w:rPr>
        <w:t>Пресс-служба Кадастровой палаты по Краснодарскому краю</w:t>
      </w:r>
    </w:p>
    <w:p w:rsidR="007A5296" w:rsidRDefault="007A5296" w:rsidP="007A5296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7A5296" w:rsidRDefault="007A5296" w:rsidP="007A5296">
      <w:pPr>
        <w:pStyle w:val="a3"/>
        <w:spacing w:before="0" w:beforeAutospacing="0" w:after="0" w:afterAutospacing="0"/>
        <w:rPr>
          <w:rStyle w:val="a5"/>
          <w:rFonts w:eastAsiaTheme="minorEastAsia"/>
          <w:sz w:val="22"/>
          <w:szCs w:val="22"/>
        </w:rPr>
      </w:pPr>
    </w:p>
    <w:tbl>
      <w:tblPr>
        <w:tblStyle w:val="a6"/>
        <w:tblW w:w="103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75"/>
        <w:gridCol w:w="4453"/>
        <w:gridCol w:w="797"/>
        <w:gridCol w:w="4355"/>
      </w:tblGrid>
      <w:tr w:rsidR="007A5296" w:rsidTr="00C573AC">
        <w:trPr>
          <w:jc w:val="center"/>
        </w:trPr>
        <w:tc>
          <w:tcPr>
            <w:tcW w:w="774" w:type="dxa"/>
            <w:hideMark/>
          </w:tcPr>
          <w:p w:rsidR="007A5296" w:rsidRDefault="007A5296" w:rsidP="00C573AC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 w:themeColor="hyperlink"/>
                <w:szCs w:val="28"/>
              </w:rPr>
              <w:drawing>
                <wp:inline distT="0" distB="0" distL="0" distR="0">
                  <wp:extent cx="358140" cy="358140"/>
                  <wp:effectExtent l="19050" t="0" r="3810" b="0"/>
                  <wp:docPr id="6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7A5296" w:rsidRDefault="007A5296" w:rsidP="00C573AC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hyperlink r:id="rId8" w:history="1">
              <w:r>
                <w:rPr>
                  <w:rStyle w:val="a5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797" w:type="dxa"/>
            <w:hideMark/>
          </w:tcPr>
          <w:p w:rsidR="007A5296" w:rsidRDefault="007A5296" w:rsidP="00C573AC">
            <w:pPr>
              <w:contextualSpacing/>
              <w:rPr>
                <w:rStyle w:val="a5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65760"/>
                  <wp:effectExtent l="19050" t="0" r="3810" b="0"/>
                  <wp:docPr id="5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7A5296" w:rsidRDefault="007A5296" w:rsidP="00C573AC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https://www.instagram.com/kadastr_kuban</w:t>
            </w:r>
          </w:p>
        </w:tc>
      </w:tr>
      <w:tr w:rsidR="007A5296" w:rsidTr="00C573AC">
        <w:trPr>
          <w:jc w:val="center"/>
        </w:trPr>
        <w:tc>
          <w:tcPr>
            <w:tcW w:w="774" w:type="dxa"/>
            <w:hideMark/>
          </w:tcPr>
          <w:p w:rsidR="007A5296" w:rsidRDefault="007A5296" w:rsidP="00C573AC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8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7A5296" w:rsidRDefault="007A5296" w:rsidP="00C573AC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https://twitter.com/Kadastr_Kuban</w:t>
            </w:r>
          </w:p>
        </w:tc>
        <w:tc>
          <w:tcPr>
            <w:tcW w:w="797" w:type="dxa"/>
            <w:hideMark/>
          </w:tcPr>
          <w:p w:rsidR="007A5296" w:rsidRDefault="007A5296" w:rsidP="00C573AC">
            <w:pPr>
              <w:contextualSpacing/>
              <w:rPr>
                <w:rStyle w:val="a5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7A5296" w:rsidRDefault="007A5296" w:rsidP="00C573AC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https://t.me/kadastr_kuban</w:t>
            </w:r>
          </w:p>
        </w:tc>
      </w:tr>
    </w:tbl>
    <w:p w:rsidR="000D0657" w:rsidRDefault="000D0657"/>
    <w:sectPr w:rsidR="000D0657" w:rsidSect="007A529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725B9"/>
    <w:multiLevelType w:val="multilevel"/>
    <w:tmpl w:val="D7E63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283D18"/>
    <w:multiLevelType w:val="multilevel"/>
    <w:tmpl w:val="17D46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D83575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7A5296"/>
    <w:rsid w:val="000D0657"/>
    <w:rsid w:val="007A5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52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529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7A5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A529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A5296"/>
    <w:rPr>
      <w:color w:val="0000FF"/>
      <w:u w:val="single"/>
    </w:rPr>
  </w:style>
  <w:style w:type="table" w:styleId="a6">
    <w:name w:val="Table Grid"/>
    <w:basedOn w:val="a1"/>
    <w:uiPriority w:val="59"/>
    <w:rsid w:val="007A5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A5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52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9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89723">
          <w:marLeft w:val="-129"/>
          <w:marRight w:val="-1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73601">
              <w:marLeft w:val="219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088963">
          <w:marLeft w:val="-129"/>
          <w:marRight w:val="-1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74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3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59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14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2</cp:revision>
  <dcterms:created xsi:type="dcterms:W3CDTF">2020-09-01T10:48:00Z</dcterms:created>
  <dcterms:modified xsi:type="dcterms:W3CDTF">2020-09-01T10:59:00Z</dcterms:modified>
</cp:coreProperties>
</file>