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86"/>
        <w:gridCol w:w="4804"/>
      </w:tblGrid>
      <w:tr>
        <w:trPr>
          <w:trHeight w:val="2729" w:hRule="atLeast"/>
        </w:trPr>
        <w:tc>
          <w:tcPr>
            <w:tcW w:w="518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04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  муниципального образования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от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22 марта 2024 г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621</w:t>
            </w:r>
          </w:p>
        </w:tc>
      </w:tr>
    </w:tbl>
    <w:p>
      <w:pPr>
        <w:pStyle w:val="Normal"/>
        <w:spacing w:lineRule="auto" w:line="240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left="0" w:hanging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>ПОРЯДОК</w:t>
      </w:r>
    </w:p>
    <w:p>
      <w:pPr>
        <w:pStyle w:val="Normal"/>
        <w:spacing w:lineRule="auto" w:line="240" w:before="0" w:after="29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финансирования мероприятий по улучшению условий</w:t>
      </w:r>
    </w:p>
    <w:p>
      <w:pPr>
        <w:pStyle w:val="Style30"/>
        <w:spacing w:lineRule="auto" w:line="240" w:before="0" w:after="29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охраны труда работников муниципальных учреждений</w:t>
      </w:r>
    </w:p>
    <w:p>
      <w:pPr>
        <w:pStyle w:val="Style30"/>
        <w:spacing w:lineRule="auto" w:line="240" w:before="0" w:after="29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Северский район</w:t>
      </w:r>
    </w:p>
    <w:p>
      <w:pPr>
        <w:pStyle w:val="Style30"/>
        <w:spacing w:lineRule="atLeast" w:line="283" w:before="0" w:after="0"/>
        <w:jc w:val="center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Настоящий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Порядок финансирования мероприятий </w:t>
      </w:r>
      <w:r>
        <w:rPr>
          <w:rFonts w:ascii="Times New Roman" w:hAnsi="Times New Roman"/>
          <w:sz w:val="28"/>
          <w:szCs w:val="28"/>
        </w:rPr>
        <w:t>по улучшению условий и охраны труда работников муниципальных учреждений муниципального образования Северский район  разработан в соответствии со статьей 225 Трудового кодекса Российской Федерации, устанавливает порядок финансирования мероприятий по улучшению условий  и охраны труда. Порядок распространяется на муниципальные учреждения муниципального образования Северский район (далее — муниципальные учреждения).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Финансирование мероприятий по улучшению условий  и охраны труда муниципальных учреждений осуществляется за счет средств бюджета муниципального образования Северский район. 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мероприятий по улучшению условий и охраны труда может осуществляться также за счет добровольных взносов организаций и физических лиц, и внебюджетных источников.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Финансирование мероприятий по улучшению условий и охраны труда работодателями работников муниципальных учреждений осуществляется в размере не менее 0,2 процента суммы затрат на производство продукции (работ, услуг).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3.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Ежегодно работодателем за счет указанных средств реализуются мероприятия по улучшению условий и охраны труда, ликвидации или снижению уровней профессиональных рисков либо недопущению повышения их уровней в соответствии с Примерным перечнем, утвержденным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Приказом Министерства  труда  и  социальной  защиты      Российской       Федерации    от     29 октября 2021 года № 771н </w:t>
      </w:r>
      <w:r>
        <w:rPr>
          <w:rFonts w:ascii="Times New Roman" w:hAnsi="Times New Roman"/>
          <w:color w:val="auto"/>
          <w:sz w:val="28"/>
          <w:szCs w:val="28"/>
        </w:rPr>
        <w:t>«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ab/>
        <w:t xml:space="preserve"> 3.1. Примерный перечень ежегодно реализуемых работодателем состоит из следующих мероприятий по улучшению условий и охраны труда, ликвидации или снижению уровней профессиональных рисков либо недопущению повышения их уровней: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  <w:szCs w:val="28"/>
        </w:rPr>
        <w:t xml:space="preserve">  </w:t>
      </w:r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  <w:szCs w:val="28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1) проведение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проведения;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2)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устройствами;</w:t>
      </w:r>
    </w:p>
    <w:p>
      <w:pPr>
        <w:pStyle w:val="Style21"/>
        <w:spacing w:lineRule="auto" w:line="240" w:before="0" w:after="0"/>
        <w:ind w:hanging="0"/>
        <w:jc w:val="both"/>
        <w:rPr>
          <w:rFonts w:ascii="Times New Roman" w:hAnsi="Times New Roman" w:cs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3)  приобретение и монтаж средств сигнализации о нарушении штатного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4) устройство ограждений элементов производственного оборудования, защищающих от воздействия движущихся частей, а также разлетающихся предметов, включая наличие фиксаторов, блокировок, герметизирующих и других элементов;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5) устройство новых и (или) модернизация имеющихся средств коллективной защиты работников от воздействия опасных и вредных производственных факторов;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PT Serif;serif" w:hAnsi="PT Serif;serif"/>
          <w:b w:val="false"/>
          <w:i w:val="false"/>
          <w:i w:val="false"/>
          <w:caps w:val="false"/>
          <w:smallCaps w:val="false"/>
          <w:color w:val="22272F"/>
          <w:spacing w:val="0"/>
          <w:sz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6) нанесение на производственное оборудование, органы управления и контроля, элементы конструкций, коммуникаций и на другие объекты сигнальных цветов и разметки, знаков безопасности;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PT Serif;serif" w:hAnsi="PT Serif;serif"/>
          <w:b w:val="false"/>
          <w:i w:val="false"/>
          <w:i w:val="false"/>
          <w:caps w:val="false"/>
          <w:smallCaps w:val="false"/>
          <w:color w:val="22272F"/>
          <w:spacing w:val="0"/>
          <w:sz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7) внедрение систем автоматического контроля уровней опасных и вредных производственных факторов на рабочих местах;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8) внедрение и (или) модернизация технических устройств и приспособлений, обеспечивающих защиту работников от поражения электрическим током;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9) 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10) механизация и автоматизация технологических операций (процессов), связанных с хранением, перемещением (транспортированием), заполнением и опорожнением передвижных и стационарных резервуаров (сосудов) с ядовитыми, агрессивными, легковоспламеняющимися и горючими жидкостями, используемыми в производстве;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11) механизация работ при складировании и транспортировании сырья, готовой продукции и отходов производства;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0" w:name="p_26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12) механизация уборки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13) модернизация оборудования (его реконструкция, замена), а также технологических процессов на рабочих местах с целью исключения или снижения до допустимых уровней воздействия вредных и (или) опасных производственных факторов;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" w:name="p_28"/>
      <w:bookmarkEnd w:id="1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14) устройство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пылегазоулавливающих установок, установок дезинфекции, аэрирования, кондиционирования воздуха с целью обеспечения теплового режима и микроклимата, чистоты воздушной среды в рабочей и обслуживаемых зонах помещений, соответствующего нормативным требованиям;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2" w:name="p_29"/>
      <w:bookmarkEnd w:id="2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15) обеспечение естественного и искусственного освещения на рабочих местах, в бытовых помещениях, местах прохода работников;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3" w:name="p_30_Копия_1"/>
      <w:bookmarkEnd w:id="3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16)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4" w:name="p_31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17) приобретение и монтаж установок (автоматов) для обеспечения работников питьевой водой, систем фильтрации (очистки) водопроводной воды;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5" w:name="p_32"/>
      <w:bookmarkEnd w:id="5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18) обеспечение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дерматологическими средствами индивидуальной защиты;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6" w:name="p_33"/>
      <w:bookmarkEnd w:id="6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19)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20)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обучающими и тестирующими программами, проведение выставок, конкурсов и смотров по охране труда, тренингов, круглых столов по охране труда;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21) проведение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инструктажей по охране труда, стажировки на рабочем месте (для определенных категорий работников) и проверки знания требований охраны труда;</w:t>
      </w:r>
    </w:p>
    <w:p>
      <w:pPr>
        <w:pStyle w:val="Style21"/>
        <w:widowControl/>
        <w:spacing w:lineRule="auto" w:line="240" w:before="57" w:after="57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22) приобретение отдельных приборов, устройств, оборудования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в том числе горных работ, и действиям в случае аварии или инцидента на опасном производственном объекте и (или) дистанционную видео- и аудио фиксацию инструктажей, обучения и иных форм подготовки работников по безопасному производству работ, а также хранение результатов такой фиксации;</w:t>
      </w:r>
    </w:p>
    <w:p>
      <w:pPr>
        <w:pStyle w:val="Style21"/>
        <w:widowControl/>
        <w:spacing w:lineRule="auto" w:line="240" w:before="0" w:after="26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7" w:name="p_37"/>
      <w:bookmarkEnd w:id="7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23) проведение обязательных предварительных и периодических медицинских осмотров (обследований);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8" w:name="p_38"/>
      <w:bookmarkEnd w:id="8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24)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медицинских изделий для оказания первой помощи;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9" w:name="p_39"/>
      <w:bookmarkEnd w:id="9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25) устройство и содержание пешеходных дорог, тротуаров, переходов, тоннелей, галерей на территории организации в целях обеспечения безопасности работников;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26.) организация и проведение производственного контроля;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0" w:name="p_41"/>
      <w:bookmarkEnd w:id="10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27) издание (тиражирование) инструкций, правил (стандартов) по охране труда;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1" w:name="p_42"/>
      <w:bookmarkEnd w:id="11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28) перепланировка размещения производственного оборудования, организация рабочих мест с целью обеспечения безопасности работников;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29) проектирование и обустройство учебно-тренировочных полигонов для отработки работниками практических навыков безопасного производства работ, в том числе на опасных производственных объектах;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2" w:name="p_44"/>
      <w:bookmarkEnd w:id="12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30) реализация мероприятий, направленных на развитие физической культуры и спорта в трудовых коллективах, в том числе: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3" w:name="p_45"/>
      <w:bookmarkEnd w:id="13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компенсация работникам оплаты занятий спортом в клубах и секциях;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4" w:name="p_46"/>
      <w:bookmarkEnd w:id="14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(ГТО), включая оплату труда методистов и тренеров, привлекаемых к выполнению указанных мероприятий;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5" w:name="p_47"/>
      <w:bookmarkEnd w:id="15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организация и проведение физкультурно-оздоровительных мероприятий (производственной 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16" w:name="p_48"/>
      <w:bookmarkEnd w:id="16"/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приобретение, содержание и обновление спортивного инвентаря;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7" w:name="p_49"/>
      <w:bookmarkEnd w:id="17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устройство новых и (или) реконструкция имеющихся помещений и площадок для занятий спортом;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bookmarkStart w:id="18" w:name="p_50"/>
      <w:bookmarkEnd w:id="18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работы;</w:t>
      </w:r>
    </w:p>
    <w:p>
      <w:pPr>
        <w:pStyle w:val="Style21"/>
        <w:widowControl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19" w:name="p_51"/>
      <w:bookmarkEnd w:id="19"/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содержание помещений для проведения физкультурных, физкультурно-оздоровительных и спортивных мероприятий. Организация и проведение спортивных соревнований и иных физкультурно-оздоровительных и спортивных мероприятий, в том числе, через профсоюзные организации в соответствии с коллективными договорами (отраслевыми соглашениями);</w:t>
      </w:r>
    </w:p>
    <w:p>
      <w:pPr>
        <w:pStyle w:val="Style21"/>
        <w:widowControl/>
        <w:spacing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bookmarkStart w:id="20" w:name="p_52"/>
      <w:bookmarkEnd w:id="20"/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31) приобретение систем обеспечения безопасности работ на высоте;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/>
      </w:pPr>
      <w:bookmarkStart w:id="21" w:name="p_53"/>
      <w:bookmarkEnd w:id="21"/>
      <w:r>
        <w:rPr>
          <w:rFonts w:ascii="Times New Roman" w:hAnsi="Times New Roman"/>
          <w:color w:val="auto"/>
          <w:sz w:val="28"/>
          <w:szCs w:val="28"/>
        </w:rPr>
        <w:tab/>
        <w:t>32) разработка и приобретение электронных программ документооборота в области охраны труда в электронном виде с использованием</w:t>
      </w:r>
      <w:r>
        <w:rPr>
          <w:rFonts w:ascii="Times New Roman" w:hAnsi="Times New Roman"/>
          <w:color w:val="auto"/>
          <w:sz w:val="28"/>
          <w:szCs w:val="28"/>
          <w:u w:val="none"/>
        </w:rPr>
        <w:t> </w:t>
      </w:r>
      <w:r>
        <w:fldChar w:fldCharType="begin"/>
      </w:r>
      <w:r>
        <w:rPr>
          <w:rStyle w:val="-"/>
          <w:dstrike w:val="false"/>
          <w:strike w:val="false"/>
          <w:sz w:val="28"/>
          <w:u w:val="non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"/document/12184522/entry/21"</w:instrText>
      </w:r>
      <w:r>
        <w:rPr>
          <w:rStyle w:val="-"/>
          <w:dstrike w:val="false"/>
          <w:strike w:val="false"/>
          <w:sz w:val="28"/>
          <w:u w:val="non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strike w:val="false"/>
          <w:dstrike w:val="false"/>
          <w:color w:val="auto"/>
          <w:sz w:val="28"/>
          <w:szCs w:val="28"/>
          <w:u w:val="none"/>
          <w:effect w:val="none"/>
        </w:rPr>
        <w:t>электронной</w:t>
      </w:r>
      <w:r>
        <w:rPr>
          <w:rStyle w:val="-"/>
          <w:dstrike w:val="false"/>
          <w:strike w:val="false"/>
          <w:sz w:val="28"/>
          <w:u w:val="non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Style w:val="-"/>
          <w:rFonts w:ascii="Times New Roman" w:hAnsi="Times New Roman"/>
          <w:strike w:val="false"/>
          <w:dstrike w:val="false"/>
          <w:color w:val="auto"/>
          <w:sz w:val="28"/>
          <w:szCs w:val="28"/>
          <w:u w:val="single"/>
          <w:effect w:val="none"/>
        </w:rPr>
        <w:t xml:space="preserve"> </w:t>
      </w:r>
      <w:r>
        <w:rPr>
          <w:rStyle w:val="-"/>
          <w:rFonts w:ascii="Times New Roman" w:hAnsi="Times New Roman"/>
          <w:strike w:val="false"/>
          <w:dstrike w:val="false"/>
          <w:color w:val="auto"/>
          <w:sz w:val="28"/>
          <w:szCs w:val="28"/>
          <w:u w:val="none"/>
          <w:effect w:val="none"/>
        </w:rPr>
        <w:t>подписи</w:t>
      </w:r>
      <w:r>
        <w:rPr>
          <w:rFonts w:ascii="Times New Roman" w:hAnsi="Times New Roman"/>
          <w:strike w:val="false"/>
          <w:dstrike w:val="false"/>
          <w:color w:val="auto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или любого другого способа, позволяющего идентифицировать личность работника, в соответствии с законодательством Российской Федерации;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PT Serif;serif" w:hAnsi="PT Serif;serif"/>
          <w:b w:val="false"/>
          <w:i w:val="false"/>
          <w:i w:val="false"/>
          <w:caps w:val="false"/>
          <w:smallCaps w:val="false"/>
          <w:color w:val="22272F"/>
          <w:spacing w:val="0"/>
          <w:sz w:val="20"/>
        </w:rPr>
      </w:pPr>
      <w:bookmarkStart w:id="22" w:name="p_54"/>
      <w:bookmarkEnd w:id="22"/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33) приобретение приборов, устройств, оборудования и (или) комплексов (систем) приборов, устройств, оборудования, обеспечивающего дистанционную видео-, аудио или иную фиксацию процессов производства работ.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PT Serif;serif" w:hAnsi="PT Serif;serif"/>
          <w:b w:val="false"/>
          <w:i w:val="false"/>
          <w:i w:val="false"/>
          <w:caps w:val="false"/>
          <w:smallCaps w:val="false"/>
          <w:color w:val="22272F"/>
          <w:spacing w:val="0"/>
          <w:sz w:val="20"/>
        </w:rPr>
      </w:pPr>
      <w:r>
        <w:rPr>
          <w:rFonts w:ascii="PT Serif;serif" w:hAnsi="PT Serif;serif"/>
          <w:b w:val="false"/>
          <w:i w:val="false"/>
          <w:caps w:val="false"/>
          <w:smallCaps w:val="false"/>
          <w:color w:val="22272F"/>
          <w:spacing w:val="0"/>
          <w:sz w:val="20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3.2. Перечень дополнительных мероприятий по улучшению условий и охраны труда: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3.2.1 Расходы компенсационного характера, которые обусловлены работой в неблагоприятных  условиях труда, связанные с возмещением вреда пострадавшим  в связи с несчастными случаями на производстве и профессиональными заболеваниями: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 дополнительная оплата труда работников, занятых на работах с вредными и (или) опасными условиями труда (статья 147 Трудового кодекса Российской Федерации).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3.2.2.Дополнительные социальные гарантии и компенсации, установленные коллективным договором организации: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 оздоровление работника;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</w:t>
      </w:r>
      <w:r>
        <w:rPr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22272F"/>
          <w:spacing w:val="0"/>
          <w:sz w:val="28"/>
          <w:szCs w:val="28"/>
          <w:shd w:fill="auto" w:val="clear"/>
        </w:rPr>
        <w:t xml:space="preserve"> иные </w:t>
      </w:r>
      <w:r>
        <w:rPr>
          <w:rStyle w:val="Style19"/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дополнительные гарантии </w:t>
      </w:r>
      <w:r>
        <w:rPr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и </w:t>
      </w:r>
      <w:r>
        <w:rPr>
          <w:rStyle w:val="Style19"/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компенсации по улучшению условий и охраны труда.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/>
      </w:pPr>
      <w:r>
        <w:rPr>
          <w:rStyle w:val="Style19"/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ab/>
        <w:t>4. Работник муниципального учреждения не несет расходов на финансирование мероприятий по улучшению условий и охраны труда.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5. Планирование расходов на мероприятия по улучшению условий и охраны труда в муниципальных учреждениях муниципального образования Северский район  осуществляется на очередной финансовый год и на плановый период в следующем порядке: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 в казенных учреждениях муниципального образования Северский район - в пределах утвержденной сметы учреждения;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-в автономных и бюджетных учреждениях муниципального образования Северский район — при составлении плана финансово-хозяйственной деятельности учреждения.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6. Финансирование мероприятий по улучшению условий и охраны труда осуществляется: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 в казенных учреждениях муниципального образования Северский район - в пределах утвержденной бюджетной сметы учреждения;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- в автономных и бюджетных учреждениях муниципального образования Северский район — в пределах утвержденного плана финансово-хозяйственной деятельности учреждения.</w:t>
      </w:r>
    </w:p>
    <w:p>
      <w:pPr>
        <w:pStyle w:val="Style21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21"/>
        <w:widowControl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1"/>
        <w:widowControl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 xml:space="preserve">                       К.В.Леуцкая</w:t>
      </w:r>
    </w:p>
    <w:p>
      <w:pPr>
        <w:sectPr>
          <w:type w:val="continuous"/>
          <w:pgSz w:w="11906" w:h="16838"/>
          <w:pgMar w:left="1701" w:right="567" w:gutter="0" w:header="0" w:top="1134" w:footer="0" w:bottom="1134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continuous"/>
      <w:pgSz w:w="11906" w:h="16838"/>
      <w:pgMar w:left="1701" w:right="567" w:gutter="0" w:header="0" w:top="1134" w:footer="0" w:bottom="1134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PT Serif">
    <w:altName w:val="serif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70d6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ab38cf"/>
    <w:pPr>
      <w:spacing w:lineRule="auto" w:line="240"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9"/>
    <w:qFormat/>
    <w:rsid w:val="00ab38cf"/>
    <w:rPr>
      <w:rFonts w:ascii="Arial" w:hAnsi="Arial" w:cs="Arial"/>
      <w:b/>
      <w:bCs/>
      <w:color w:val="26282F"/>
      <w:sz w:val="24"/>
      <w:szCs w:val="24"/>
    </w:rPr>
  </w:style>
  <w:style w:type="character" w:styleId="Style13" w:customStyle="1">
    <w:name w:val="Цветовое выделение"/>
    <w:uiPriority w:val="99"/>
    <w:qFormat/>
    <w:rsid w:val="00ab38cf"/>
    <w:rPr>
      <w:b/>
      <w:bCs/>
      <w:color w:val="26282F"/>
    </w:rPr>
  </w:style>
  <w:style w:type="character" w:styleId="Style14" w:customStyle="1">
    <w:name w:val="Гипертекстовая ссылка"/>
    <w:basedOn w:val="Style13"/>
    <w:uiPriority w:val="99"/>
    <w:qFormat/>
    <w:rsid w:val="00ab38cf"/>
    <w:rPr>
      <w:b/>
      <w:bCs/>
      <w:color w:val="106BB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65974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f65974"/>
    <w:rPr/>
  </w:style>
  <w:style w:type="character" w:styleId="-">
    <w:name w:val="Hyperlink"/>
    <w:rPr>
      <w:color w:val="000080"/>
      <w:u w:val="single"/>
    </w:rPr>
  </w:style>
  <w:style w:type="character" w:styleId="Style17">
    <w:name w:val="Цветовое выделение для Текст"/>
    <w:qFormat/>
    <w:rPr/>
  </w:style>
  <w:style w:type="character" w:styleId="Style18">
    <w:name w:val="Основной шрифт абзаца"/>
    <w:qFormat/>
    <w:rPr/>
  </w:style>
  <w:style w:type="character" w:styleId="WW8Num1z0">
    <w:name w:val="WW8Num1z0"/>
    <w:qFormat/>
    <w:rPr/>
  </w:style>
  <w:style w:type="character" w:styleId="Style19">
    <w:name w:val="Emphasis"/>
    <w:qFormat/>
    <w:rPr>
      <w:i/>
      <w:iCs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c11f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5" w:customStyle="1">
    <w:name w:val="Нормальный (таблица)"/>
    <w:basedOn w:val="Normal"/>
    <w:next w:val="Normal"/>
    <w:uiPriority w:val="99"/>
    <w:qFormat/>
    <w:rsid w:val="00ab38cf"/>
    <w:pPr>
      <w:spacing w:lineRule="auto" w:line="240" w:before="0" w:after="0"/>
      <w:jc w:val="both"/>
    </w:pPr>
    <w:rPr>
      <w:rFonts w:ascii="Arial" w:hAnsi="Arial" w:cs="Arial"/>
      <w:sz w:val="24"/>
      <w:szCs w:val="24"/>
    </w:rPr>
  </w:style>
  <w:style w:type="paragraph" w:styleId="Style26" w:customStyle="1">
    <w:name w:val="Прижатый влево"/>
    <w:basedOn w:val="Normal"/>
    <w:next w:val="Normal"/>
    <w:uiPriority w:val="99"/>
    <w:qFormat/>
    <w:rsid w:val="00ab38cf"/>
    <w:pPr>
      <w:spacing w:lineRule="auto" w:line="240" w:before="0" w:after="0"/>
    </w:pPr>
    <w:rPr>
      <w:rFonts w:ascii="Arial" w:hAnsi="Arial" w:cs="Arial"/>
      <w:sz w:val="24"/>
      <w:szCs w:val="24"/>
    </w:rPr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link w:val="Style15"/>
    <w:uiPriority w:val="99"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link w:val="Style16"/>
    <w:uiPriority w:val="99"/>
    <w:semiHidden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0">
    <w:name w:val="Без интервал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152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2186</TotalTime>
  <Application>LibreOffice/7.5.3.2$Windows_x86 LibreOffice_project/9f56dff12ba03b9acd7730a5a481eea045e468f3</Application>
  <AppVersion>15.0000</AppVersion>
  <Pages>6</Pages>
  <Words>1425</Words>
  <Characters>10966</Characters>
  <CharactersWithSpaces>12458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2023-11-28T16:39:08Z</cp:lastPrinted>
  <dcterms:modified xsi:type="dcterms:W3CDTF">2024-03-26T15:16:00Z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