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BFACD5" w14:textId="2FBCCFE4" w:rsidR="001041F6" w:rsidRPr="006241B1" w:rsidRDefault="006241B1" w:rsidP="006241B1">
      <w:r>
        <w:rPr>
          <w:rFonts w:ascii="Arial" w:hAnsi="Arial" w:cs="Arial"/>
          <w:color w:val="363634"/>
          <w:sz w:val="30"/>
          <w:szCs w:val="30"/>
        </w:rPr>
        <w:t>Аналитики государственной системы маркировки «Честный знак» проанализировали спрос и предложение на рынке парфюма по итогам января-марта 2024 года. В 1 квартале этого года средневзвешенная цена на тип парфюма «духи» составила 1 830 рублей за флакон — это на 23% больше, если сравнивать с 4 кварталом 2023 года, и на 5% больше в сравнении с 1 кварталом прошлого года.</w:t>
      </w:r>
      <w:r>
        <w:rPr>
          <w:rFonts w:ascii="Arial" w:hAnsi="Arial" w:cs="Arial"/>
          <w:color w:val="363634"/>
          <w:sz w:val="30"/>
          <w:szCs w:val="30"/>
        </w:rPr>
        <w:br/>
      </w:r>
      <w:r>
        <w:rPr>
          <w:rFonts w:ascii="Arial" w:hAnsi="Arial" w:cs="Arial"/>
          <w:color w:val="363634"/>
          <w:sz w:val="30"/>
          <w:szCs w:val="30"/>
        </w:rPr>
        <w:br/>
        <w:t>«Духи — самый концентрированный и стойкий вид парфюмерии не на каждый день, содержание эфирных масел в них достигает 30%. Это достаточно узкий сегмент парфюмерии, в 1 квартале на него пришлось 12% продаж. Рост цен на такую парфюмерию в этот период закономерен. В 1 квартале целых два праздника, в которые духи остаются популярным подарком — 23 февраля и 8 марта. Рост средневзвешенной цены означает, что россияне выбирали более дорогие духи в этот период и, конечно же, возросший спрос спровоцировал повышение средних цен. Еще одной возможной причиной роста средней цены может также являться то, что россияне приобретали духи большего объема, у которых стоимость выше. Если смотреть динамику год к году, то цены остаются стабильными», — объяснила Анна Петрушина, руководитель товарной группы ЦРПТ (оператор государственной системы маркировки «Честный знак»).</w:t>
      </w:r>
      <w:r>
        <w:rPr>
          <w:rFonts w:ascii="Arial" w:hAnsi="Arial" w:cs="Arial"/>
          <w:color w:val="363634"/>
          <w:sz w:val="30"/>
          <w:szCs w:val="30"/>
        </w:rPr>
        <w:br/>
      </w:r>
      <w:r>
        <w:rPr>
          <w:rFonts w:ascii="Arial" w:hAnsi="Arial" w:cs="Arial"/>
          <w:color w:val="363634"/>
          <w:sz w:val="30"/>
          <w:szCs w:val="30"/>
        </w:rPr>
        <w:br/>
        <w:t>Всего за первые три месяца в России было произведено 6,1 млн флаконов духов. Ввезено в страну за этот период 2,4 млн флаконов. То есть 71% рынка типа парфюмерии «духи» приходится сейчас на отечественные бренды.</w:t>
      </w:r>
      <w:r>
        <w:rPr>
          <w:rFonts w:ascii="Arial" w:hAnsi="Arial" w:cs="Arial"/>
          <w:color w:val="363634"/>
          <w:sz w:val="30"/>
          <w:szCs w:val="30"/>
        </w:rPr>
        <w:br/>
      </w:r>
      <w:r>
        <w:rPr>
          <w:rFonts w:ascii="Arial" w:hAnsi="Arial" w:cs="Arial"/>
          <w:color w:val="363634"/>
          <w:sz w:val="30"/>
          <w:szCs w:val="30"/>
        </w:rPr>
        <w:br/>
        <w:t>С января по март этого года россияне потратили на парфюмерию 46,5 млрд рублей. Из этой суммы 5,3 млрд рублей пришлись на духи.</w:t>
      </w:r>
    </w:p>
    <w:sectPr w:rsidR="001041F6" w:rsidRPr="006241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1B1"/>
    <w:rsid w:val="001041F6"/>
    <w:rsid w:val="006241B1"/>
    <w:rsid w:val="00921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E1411"/>
  <w15:chartTrackingRefBased/>
  <w15:docId w15:val="{E9E6FB51-F771-496C-A872-3B303CDD6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241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41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6241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66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66038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52042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single" w:sz="6" w:space="23" w:color="CCCCCC"/>
                <w:right w:val="none" w:sz="0" w:space="0" w:color="auto"/>
              </w:divBdr>
              <w:divsChild>
                <w:div w:id="213714066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13753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19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cp:lastPrinted>2024-06-13T07:46:00Z</cp:lastPrinted>
  <dcterms:created xsi:type="dcterms:W3CDTF">2024-06-13T07:46:00Z</dcterms:created>
  <dcterms:modified xsi:type="dcterms:W3CDTF">2024-06-13T07:48:00Z</dcterms:modified>
</cp:coreProperties>
</file>