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95" w:type="dxa"/>
        <w:jc w:val="left"/>
        <w:tblInd w:w="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034"/>
        <w:gridCol w:w="7560"/>
      </w:tblGrid>
      <w:tr>
        <w:trPr>
          <w:tblHeader w:val="true"/>
          <w:trHeight w:val="1695" w:hRule="atLeast"/>
        </w:trPr>
        <w:tc>
          <w:tcPr>
            <w:tcW w:w="7034" w:type="dxa"/>
            <w:tcBorders/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56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Приложение №1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 муниципальной программе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«Управление муниципальными финансами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Таблица 1</w:t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09"/>
      <w:bookmarkEnd w:id="0"/>
      <w:r>
        <w:rPr>
          <w:rFonts w:cs="Times New Roman" w:ascii="Times New Roman" w:hAnsi="Times New Roman"/>
          <w:sz w:val="28"/>
          <w:szCs w:val="28"/>
        </w:rPr>
        <w:t>Сведения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показателях (индикаторах) муниципальной программы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образования Северский район</w:t>
      </w:r>
    </w:p>
    <w:p>
      <w:pPr>
        <w:pStyle w:val="ConsPlus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"Управление муниципальными финансами" </w:t>
      </w:r>
      <w:r>
        <w:rPr>
          <w:rFonts w:cs="Times New Roman" w:ascii="Times New Roman" w:hAnsi="Times New Roman"/>
          <w:sz w:val="28"/>
          <w:szCs w:val="28"/>
          <w:shd w:fill="FFFFFF" w:val="clear"/>
          <w:lang w:val="en-US"/>
        </w:rPr>
        <w:t>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(2015-2020 годы)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4625" w:type="dxa"/>
        <w:jc w:val="left"/>
        <w:tblInd w:w="-11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567"/>
        <w:gridCol w:w="4475"/>
        <w:gridCol w:w="913"/>
        <w:gridCol w:w="962"/>
        <w:gridCol w:w="1019"/>
        <w:gridCol w:w="1021"/>
        <w:gridCol w:w="1202"/>
        <w:gridCol w:w="1018"/>
        <w:gridCol w:w="1137"/>
        <w:gridCol w:w="1139"/>
        <w:gridCol w:w="1170"/>
      </w:tblGrid>
      <w:tr>
        <w:trPr>
          <w:tblHeader w:val="true"/>
          <w:trHeight w:val="333" w:hRule="atLeast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4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9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Ед.измерения</w:t>
            </w:r>
          </w:p>
        </w:tc>
        <w:tc>
          <w:tcPr>
            <w:tcW w:w="63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Значение целевого индикатора по годам реализации программы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blHeader w:val="true"/>
          <w:trHeight w:val="333" w:hRule="atLeast"/>
        </w:trPr>
        <w:tc>
          <w:tcPr>
            <w:tcW w:w="56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47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1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1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1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отчет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)</w:t>
            </w:r>
          </w:p>
        </w:tc>
      </w:tr>
      <w:tr>
        <w:trPr>
          <w:tblHeader w:val="true"/>
          <w:trHeight w:val="229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</w:tr>
      <w:tr>
        <w:trPr>
          <w:trHeight w:val="614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1 "Организация бюджетного процесса в муниципальном образовании Северский район"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просроченной кредиторской   задолженности бюджета муниципального района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Отношение размера дефицита бюджета к годовому объему доходов бюджета без учета утвержденного объема    безвозмездных поступлений   из  бюджетов вышестоящих уровней </w:t>
            </w:r>
            <w:hyperlink w:anchor="Par419">
              <w:r>
                <w:rPr>
                  <w:rFonts w:cs="Times New Roman" w:ascii="Times New Roman" w:hAnsi="Times New Roman"/>
                  <w:sz w:val="24"/>
                  <w:szCs w:val="24"/>
                </w:rPr>
                <w:t>&lt;*&gt;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>и  поступлений налоговых доходов по дополнительным нормативам отчислений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Удельный вес расходов бюджета,  формируемых в рамках программ, в общем объеме расходов 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1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92,4</w:t>
            </w:r>
          </w:p>
        </w:tc>
      </w:tr>
      <w:tr>
        <w:trPr>
          <w:trHeight w:val="358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порядка и сроков       разработки проекта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муниципального района, установленных бюджетным законодательством 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нормативным правовым актом органа местного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2184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Составление и утверждение сводной бюджетной росписи бюджета  муниципального района в сроки,   установленные бюджетным   законодательством Российской   Федерации и нормативным правовым  актом органа местного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года</w:t>
            </w:r>
          </w:p>
        </w:tc>
      </w:tr>
      <w:tr>
        <w:trPr>
          <w:trHeight w:val="925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Доведение показателей сводной   бюджетной росписи и лимитов   бюджетных обязательств до главных распорядителей средств бюджета    муниципального района  в сроки,  установленные законодательством   Российской Федерации и нормативным правовым актом органа местного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 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 года</w:t>
            </w:r>
          </w:p>
        </w:tc>
        <w:tc>
          <w:tcPr>
            <w:tcW w:w="11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Составление и представление в Совет муниципального образования Северский район годового отчета об исполнении   местного бюджета в сроки, установленные бюджетным    законодательством Российской   Федерации и нормативным правовым актом органа местного  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1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1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</w:tr>
      <w:tr>
        <w:trPr>
          <w:trHeight w:val="381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1854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Поддержание раздела Финансового управления на официальном сайте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Администрации муниципального образования Северский район 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информационно-телекоммуникационной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сети Интернет в актуальном   состоянии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570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2 "Обеспечение реализации муниципальной программы"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Наличие действующей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интегрированной информационной    системы управления муниципальными финансами, в рамках которой    обеспечивается взаимосвязь всех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инструментов стратегического и   бюджетного планирования, единство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процессов составления и исполнения местного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7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7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431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3 «Управление муниципальным долгом»</w:t>
            </w:r>
          </w:p>
        </w:tc>
      </w:tr>
      <w:tr>
        <w:trPr>
          <w:trHeight w:val="75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Отношение объема муниципального   долга к годовому объему доходов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бюджета без учета утвержденного   объема безвозмездных поступлений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 бюджетов вышестоящих уровней   и  поступлений налоговых доходов по дополнительным нормативам отчислений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40,3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10,7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10,8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113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10,1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117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7,2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Доля расходов на обслуживание     муниципального долга в общем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объеме расходов бюджета (за   исключением расходов,   осуществляемых за счет субвенций  из бюджетов вышестоящих уровней)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15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   1,5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  3,0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7,0</w:t>
            </w:r>
          </w:p>
        </w:tc>
      </w:tr>
      <w:tr>
        <w:trPr>
          <w:trHeight w:val="100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просроченной задолженности  по долговым обязательствам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581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4 «Предоставление межбюджетных трансфертов»</w:t>
            </w:r>
          </w:p>
        </w:tc>
      </w:tr>
      <w:tr>
        <w:trPr>
          <w:trHeight w:val="754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гарантированный уровень расчётной бюджетной обеспеченности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7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67</w:t>
            </w:r>
          </w:p>
        </w:tc>
      </w:tr>
      <w:tr>
        <w:trPr>
          <w:trHeight w:val="69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Содействие сбалансированности бюджетов поселений Северского района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90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иных межбюджетных трансфертов  для финансового обеспечения переданных полномочий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450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</w:tr>
      <w:tr>
        <w:trPr>
          <w:trHeight w:val="85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Отношение резервного  фонда администрации к общему объему расходов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 (не более)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7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</w:tr>
    </w:tbl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Таблица 2</w:t>
      </w:r>
    </w:p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Сведения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показателях (индикаторах) муниципальной программы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образования Северский район</w:t>
      </w:r>
    </w:p>
    <w:p>
      <w:pPr>
        <w:pStyle w:val="ConsPlusNormal"/>
        <w:jc w:val="center"/>
        <w:rPr>
          <w:shd w:fill="FFFFFF" w:val="clear"/>
        </w:rPr>
      </w:pPr>
      <w:r>
        <w:rPr>
          <w:rFonts w:cs="Times New Roman" w:ascii="Times New Roman" w:hAnsi="Times New Roman"/>
          <w:sz w:val="28"/>
          <w:szCs w:val="28"/>
        </w:rPr>
        <w:t>"Управление муниципальными финансам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и"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en-US"/>
        </w:rPr>
        <w:t>II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21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-2025 годы)</w:t>
      </w:r>
    </w:p>
    <w:p>
      <w:pPr>
        <w:pStyle w:val="ConsPlusNormal"/>
        <w:jc w:val="center"/>
        <w:rPr>
          <w:shd w:fill="FFFFFF" w:val="clear"/>
        </w:rPr>
      </w:pPr>
      <w:r>
        <w:rPr>
          <w:shd w:fill="FFFFFF" w:val="clear"/>
        </w:rPr>
      </w:r>
    </w:p>
    <w:tbl>
      <w:tblPr>
        <w:tblW w:w="14400" w:type="dxa"/>
        <w:jc w:val="left"/>
        <w:tblInd w:w="44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509"/>
        <w:gridCol w:w="6467"/>
        <w:gridCol w:w="1125"/>
        <w:gridCol w:w="1261"/>
        <w:gridCol w:w="1247"/>
        <w:gridCol w:w="1317"/>
        <w:gridCol w:w="1304"/>
        <w:gridCol w:w="1168"/>
      </w:tblGrid>
      <w:tr>
        <w:trPr>
          <w:tblHeader w:val="true"/>
          <w:trHeight w:val="333" w:hRule="atLeast"/>
        </w:trPr>
        <w:tc>
          <w:tcPr>
            <w:tcW w:w="5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п/п</w:t>
            </w:r>
          </w:p>
        </w:tc>
        <w:tc>
          <w:tcPr>
            <w:tcW w:w="64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Наименование целевого индикатора</w:t>
            </w:r>
          </w:p>
        </w:tc>
        <w:tc>
          <w:tcPr>
            <w:tcW w:w="11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Ед.измерения</w:t>
            </w:r>
          </w:p>
        </w:tc>
        <w:tc>
          <w:tcPr>
            <w:tcW w:w="629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Значение целевого индикатора по годам реализации программы</w:t>
            </w:r>
          </w:p>
        </w:tc>
      </w:tr>
      <w:tr>
        <w:trPr>
          <w:tblHeader w:val="true"/>
          <w:trHeight w:val="333" w:hRule="atLeast"/>
        </w:trPr>
        <w:tc>
          <w:tcPr>
            <w:tcW w:w="50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646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12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(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оценка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)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(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план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)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(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план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)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(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план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)</w:t>
            </w:r>
          </w:p>
        </w:tc>
        <w:tc>
          <w:tcPr>
            <w:tcW w:w="11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(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план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)</w:t>
            </w:r>
          </w:p>
        </w:tc>
      </w:tr>
      <w:tr>
        <w:trPr>
          <w:tblHeader w:val="true"/>
          <w:trHeight w:val="229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     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4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7</w:t>
            </w:r>
          </w:p>
        </w:tc>
        <w:tc>
          <w:tcPr>
            <w:tcW w:w="11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8</w:t>
            </w:r>
          </w:p>
        </w:tc>
      </w:tr>
      <w:tr>
        <w:trPr>
          <w:trHeight w:val="134" w:hRule="atLeast"/>
        </w:trPr>
        <w:tc>
          <w:tcPr>
            <w:tcW w:w="14398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 1 "Организация бюджетного процесса в муниципальном образовании Северский район"</w:t>
            </w:r>
          </w:p>
        </w:tc>
      </w:tr>
      <w:tr>
        <w:trPr>
          <w:trHeight w:val="447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просроченной кредиторской   задолженности бюджета муниципального района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1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</w:tr>
      <w:tr>
        <w:trPr>
          <w:trHeight w:val="447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Отношение размера дефицита бюджета к годовому объему доходов бюджета без учета утвержденного объема    безвозмездных поступлений   из  бюджетов вышестоящих уровней </w:t>
            </w:r>
            <w:hyperlink w:anchor="Par419">
              <w:r>
                <w:rPr>
                  <w:rFonts w:cs="Times New Roman" w:ascii="Times New Roman" w:hAnsi="Times New Roman"/>
                  <w:sz w:val="24"/>
                  <w:szCs w:val="24"/>
                  <w:shd w:fill="FFFFFF" w:val="clear"/>
                </w:rPr>
                <w:t>&lt;*&gt;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и  поступлений налоговых доходов по дополнительным нормативам отчислений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1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</w:tr>
      <w:tr>
        <w:trPr>
          <w:trHeight w:val="447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Удельный вес расходов бюджета,  формируемых в рамках программ, в общем объеме расходов бюджета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91,0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92,2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91,7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92,1</w:t>
            </w:r>
          </w:p>
        </w:tc>
        <w:tc>
          <w:tcPr>
            <w:tcW w:w="11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92,1</w:t>
            </w:r>
          </w:p>
        </w:tc>
      </w:tr>
      <w:tr>
        <w:trPr>
          <w:trHeight w:val="1515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4.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Соблюдение порядка и сроков       разработки проекта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муниципального района, установленных бюджетным законодательством 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нормативным правовым актом органа местного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1699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Составление и утверждение сводной бюджетной росписи бюджета  муниципального района в сроки,   установленные бюджетным   законодательством Российской   Федерации и нормативным правовым  актом органа местного  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1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</w:tr>
      <w:tr>
        <w:trPr>
          <w:trHeight w:val="925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Доведение показателей сводной   бюджетной росписи и лимитов   бюджетных обязательств до главных распорядителей средств бюджета    муниципального района  в сроки,  установленные законодательством   Российской Федерации и нормативным правовым актом органа местного  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 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 года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1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</w:tr>
      <w:tr>
        <w:trPr>
          <w:trHeight w:val="1340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7.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Составление и представление в Совет муниципального образования Северский район годового отчета об исполнении   местного бюджета в сроки, установленные бюджетным    законодательством Российской   Федерации и нормативным правовым актом органа местного    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года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1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</w:tr>
      <w:tr>
        <w:trPr>
          <w:trHeight w:val="381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8.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1745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9.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Поддержание раздела Финансового управления на официальном сайте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Администрации муниципального образования Северский район в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информационно-телекоммуникационной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сети Интернет в актуальном   состоянии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385" w:hRule="atLeast"/>
        </w:trPr>
        <w:tc>
          <w:tcPr>
            <w:tcW w:w="14398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2 "Обеспечение реализации муниципальной программы"</w:t>
            </w:r>
          </w:p>
        </w:tc>
      </w:tr>
      <w:tr>
        <w:trPr>
          <w:trHeight w:val="1340" w:hRule="atLeast"/>
        </w:trPr>
        <w:tc>
          <w:tcPr>
            <w:tcW w:w="50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Наличие действующей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интегрированной информационной    системы управления муниципальными финансами, в рамках которой    обеспечивается взаимосвязь всех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инструментов стратегического и   бюджетного планирования, единство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процессов составления и исполнения местного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бюджета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6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322" w:hRule="atLeast"/>
        </w:trPr>
        <w:tc>
          <w:tcPr>
            <w:tcW w:w="1439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3 «Управление муниципальным долгом»</w:t>
            </w:r>
          </w:p>
        </w:tc>
      </w:tr>
      <w:tr>
        <w:trPr>
          <w:trHeight w:val="755" w:hRule="atLeast"/>
        </w:trPr>
        <w:tc>
          <w:tcPr>
            <w:tcW w:w="509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11.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Отношение объема муниципального   долга к годовому объему доходов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бюджета без учета утвержденного   объема безвозмездных поступлений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из бюджетов 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других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уровней   и  поступлений налоговых доходов по дополнительным нормативам отчислений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4,7</w:t>
            </w:r>
          </w:p>
        </w:tc>
        <w:tc>
          <w:tcPr>
            <w:tcW w:w="124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15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15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15</w:t>
            </w:r>
          </w:p>
        </w:tc>
        <w:tc>
          <w:tcPr>
            <w:tcW w:w="11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15</w:t>
            </w:r>
          </w:p>
        </w:tc>
      </w:tr>
      <w:tr>
        <w:trPr>
          <w:trHeight w:val="1340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12.</w:t>
            </w:r>
          </w:p>
        </w:tc>
        <w:tc>
          <w:tcPr>
            <w:tcW w:w="6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Доля расходов на обслуживание     муниципального долга в общем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объеме расходов бюджета (за   исключением расходов,   осуществляемых за счет субвенций  из бюджетов вышестоящих уровней)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0,15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</w:t>
            </w:r>
          </w:p>
        </w:tc>
      </w:tr>
      <w:tr>
        <w:trPr>
          <w:trHeight w:val="980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13.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просроченной задолженности  по долговым обязательствам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муниципального района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</w:tr>
      <w:tr>
        <w:trPr>
          <w:trHeight w:val="415" w:hRule="atLeast"/>
        </w:trPr>
        <w:tc>
          <w:tcPr>
            <w:tcW w:w="14398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4 «Предоставление межбюджетных трансфертов»</w:t>
            </w:r>
          </w:p>
        </w:tc>
      </w:tr>
      <w:tr>
        <w:trPr>
          <w:trHeight w:val="570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14.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Минимально гарантированный уровень расчётной бюджетной обеспеченности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69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62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56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59</w:t>
            </w:r>
          </w:p>
        </w:tc>
      </w:tr>
      <w:tr>
        <w:trPr>
          <w:trHeight w:val="570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Содействие сбалансированности бюджетов поселений Северского района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</w:tr>
      <w:tr>
        <w:trPr>
          <w:trHeight w:val="555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16.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иных межбюджетных трансфертов  для финансового обеспечения переданных полномочий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</w:tr>
      <w:tr>
        <w:trPr>
          <w:trHeight w:val="398" w:hRule="atLeast"/>
        </w:trPr>
        <w:tc>
          <w:tcPr>
            <w:tcW w:w="14398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</w:tr>
      <w:tr>
        <w:trPr>
          <w:trHeight w:val="570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17.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Отношение резервного  фонда администрации к общему объему расходов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</w:tr>
    </w:tbl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--------------------------------</w:t>
      </w:r>
    </w:p>
    <w:p>
      <w:pPr>
        <w:pStyle w:val="ConsPlusNormal"/>
        <w:ind w:firstLine="540"/>
        <w:jc w:val="both"/>
        <w:rPr/>
      </w:pPr>
      <w:bookmarkStart w:id="1" w:name="Par419"/>
      <w:bookmarkEnd w:id="1"/>
      <w:r>
        <w:rPr>
          <w:rFonts w:cs="Times New Roman" w:ascii="Times New Roman" w:hAnsi="Times New Roman"/>
          <w:color w:val="000000"/>
          <w:sz w:val="24"/>
          <w:szCs w:val="24"/>
        </w:rPr>
        <w:t xml:space="preserve">&lt;*&gt; В соответствии со </w:t>
      </w:r>
      <w:hyperlink r:id="rId2">
        <w:r>
          <w:rPr>
            <w:rFonts w:cs="Times New Roman" w:ascii="Times New Roman" w:hAnsi="Times New Roman"/>
            <w:color w:val="000000"/>
            <w:sz w:val="24"/>
            <w:szCs w:val="24"/>
          </w:rPr>
          <w:t>статьей 92.1</w:t>
        </w:r>
      </w:hyperlink>
      <w:r>
        <w:rPr>
          <w:rFonts w:cs="Times New Roman" w:ascii="Times New Roman" w:hAnsi="Times New Roman"/>
          <w:color w:val="000000"/>
          <w:sz w:val="24"/>
          <w:szCs w:val="24"/>
        </w:rPr>
        <w:t xml:space="preserve"> Бюджетного кодекса Российской Федерации до 1 января 2017 года в случае утверждения решением Совета муниципального образования Северский район о бюджете муниципального района в  составе источников финансирования дефицита бюджета разницы между полученными и погашенными муниципальным образованием бюджетными кредитами, предоставленными бюджету  муниципального района другими бюджетами бюджетной системы Российской</w:t>
      </w:r>
      <w:r>
        <w:rPr>
          <w:rFonts w:cs="Times New Roman" w:ascii="Times New Roman" w:hAnsi="Times New Roman"/>
          <w:sz w:val="24"/>
          <w:szCs w:val="24"/>
        </w:rPr>
        <w:t xml:space="preserve"> Федерации, дефицит бюджета может превысить предельный размер (10 процентов) в пределах указанной разницы.</w:t>
      </w:r>
    </w:p>
    <w:p>
      <w:pPr>
        <w:pStyle w:val="ConsPlusNormal"/>
        <w:ind w:firstLine="54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Заместитель главы администрации</w:t>
      </w:r>
    </w:p>
    <w:p>
      <w:pPr>
        <w:pStyle w:val="ConsPlusNormal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(начальник финансового управления)   </w:t>
        <w:tab/>
        <w:tab/>
        <w:tab/>
        <w:tab/>
        <w:tab/>
        <w:tab/>
        <w:tab/>
        <w:t xml:space="preserve">                                                   К.В.Леуцкая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/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567"/>
      <w:pgNumType w:fmt="decimal"/>
      <w:formProt w:val="false"/>
      <w:textDirection w:val="lrTb"/>
      <w:docGrid w:type="default" w:linePitch="299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61503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qFormat/>
    <w:rsid w:val="00261503"/>
    <w:rPr/>
  </w:style>
  <w:style w:type="character" w:styleId="Style15" w:customStyle="1">
    <w:name w:val="Нижний колонтитул Знак"/>
    <w:basedOn w:val="DefaultParagraphFont"/>
    <w:qFormat/>
    <w:rsid w:val="00261503"/>
    <w:rPr/>
  </w:style>
  <w:style w:type="character" w:styleId="Style16" w:customStyle="1">
    <w:name w:val="Схема документа Знак"/>
    <w:basedOn w:val="DefaultParagraphFont"/>
    <w:qFormat/>
    <w:rsid w:val="00261503"/>
    <w:rPr>
      <w:rFonts w:ascii="Tahoma" w:hAnsi="Tahoma"/>
      <w:sz w:val="16"/>
      <w:szCs w:val="16"/>
    </w:rPr>
  </w:style>
  <w:style w:type="character" w:styleId="Style17" w:customStyle="1">
    <w:name w:val="Текст выноски Знак"/>
    <w:basedOn w:val="DefaultParagraphFont"/>
    <w:qFormat/>
    <w:rsid w:val="00261503"/>
    <w:rPr>
      <w:rFonts w:ascii="Segoe UI" w:hAnsi="Segoe UI" w:cs="Segoe UI"/>
      <w:sz w:val="18"/>
      <w:szCs w:val="18"/>
    </w:rPr>
  </w:style>
  <w:style w:type="character" w:styleId="Style18" w:customStyle="1">
    <w:name w:val="Интернет-ссылка"/>
    <w:rsid w:val="00261503"/>
    <w:rPr>
      <w:color w:val="000080"/>
      <w:u w:val="single"/>
    </w:rPr>
  </w:style>
  <w:style w:type="paragraph" w:styleId="Style19" w:customStyle="1">
    <w:name w:val="Заголовок"/>
    <w:basedOn w:val="Normal"/>
    <w:next w:val="Style20"/>
    <w:qFormat/>
    <w:rsid w:val="00261503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rsid w:val="00261503"/>
    <w:pPr>
      <w:spacing w:before="0" w:after="140"/>
    </w:pPr>
    <w:rPr/>
  </w:style>
  <w:style w:type="paragraph" w:styleId="Style21">
    <w:name w:val="List"/>
    <w:basedOn w:val="Style20"/>
    <w:rsid w:val="00261503"/>
    <w:pPr/>
    <w:rPr>
      <w:rFonts w:cs="Mangal"/>
    </w:rPr>
  </w:style>
  <w:style w:type="paragraph" w:styleId="Style22" w:customStyle="1">
    <w:name w:val="Caption"/>
    <w:basedOn w:val="Normal"/>
    <w:qFormat/>
    <w:rsid w:val="002615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261503"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261503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en-US" w:bidi="ar-SA"/>
    </w:rPr>
  </w:style>
  <w:style w:type="paragraph" w:styleId="NoSpacing">
    <w:name w:val="No Spacing"/>
    <w:qFormat/>
    <w:rsid w:val="00261503"/>
    <w:pPr>
      <w:widowControl/>
      <w:suppressAutoHyphens w:val="true"/>
      <w:bidi w:val="0"/>
      <w:spacing w:before="0" w:after="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paragraph" w:styleId="ConsPlusCell" w:customStyle="1">
    <w:name w:val="ConsPlusCell"/>
    <w:qFormat/>
    <w:rsid w:val="00261503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24" w:customStyle="1">
    <w:name w:val="Верхний и нижний колонтитулы"/>
    <w:basedOn w:val="Normal"/>
    <w:qFormat/>
    <w:rsid w:val="00261503"/>
    <w:pPr/>
    <w:rPr/>
  </w:style>
  <w:style w:type="paragraph" w:styleId="Style25">
    <w:name w:val="Колонтитул"/>
    <w:basedOn w:val="Normal"/>
    <w:qFormat/>
    <w:pPr/>
    <w:rPr/>
  </w:style>
  <w:style w:type="paragraph" w:styleId="Style26" w:customStyle="1">
    <w:name w:val="Header"/>
    <w:basedOn w:val="Normal"/>
    <w:rsid w:val="0026150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 w:customStyle="1">
    <w:name w:val="Footer"/>
    <w:basedOn w:val="Normal"/>
    <w:rsid w:val="0026150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ocumentMap">
    <w:name w:val="Document Map"/>
    <w:basedOn w:val="Normal"/>
    <w:qFormat/>
    <w:rsid w:val="00261503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BalloonText">
    <w:name w:val="Balloon Text"/>
    <w:basedOn w:val="Normal"/>
    <w:qFormat/>
    <w:rsid w:val="0026150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8" w:customStyle="1">
    <w:name w:val="Содержимое таблицы"/>
    <w:basedOn w:val="Normal"/>
    <w:qFormat/>
    <w:rsid w:val="00261503"/>
    <w:pPr>
      <w:widowControl w:val="false"/>
      <w:suppressLineNumbers/>
    </w:pPr>
    <w:rPr/>
  </w:style>
  <w:style w:type="paragraph" w:styleId="Style29" w:customStyle="1">
    <w:name w:val="Заголовок таблицы"/>
    <w:basedOn w:val="Style28"/>
    <w:qFormat/>
    <w:rsid w:val="00261503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A08CC0658C145BBFFFD1885DAE956401F1F9F62CA37B6CF2F94B89E88674F446F91560823427jEN5I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1647</TotalTime>
  <Application>LibreOffice/7.3.0.3$Windows_X86_64 LibreOffice_project/0f246aa12d0eee4a0f7adcefbf7c878fc2238db3</Application>
  <AppVersion>15.0000</AppVersion>
  <Pages>8</Pages>
  <Words>1353</Words>
  <Characters>8759</Characters>
  <CharactersWithSpaces>10072</CharactersWithSpaces>
  <Paragraphs>522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2014-05-19T12:16:00Z</dcterms:created>
  <dc:creator>SarkisovaMG</dc:creator>
  <dc:description/>
  <dc:language>ru-RU</dc:language>
  <cp:lastModifiedBy/>
  <cp:lastPrinted>2021-12-02T16:35:45Z</cp:lastPrinted>
  <dcterms:modified xsi:type="dcterms:W3CDTF">2022-03-14T16:50:17Z</dcterms:modified>
  <cp:revision>103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