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34"/>
        <w:gridCol w:w="4734"/>
      </w:tblGrid>
      <w:tr w:rsidR="00EC3365" w14:paraId="7905BF91" w14:textId="77777777" w:rsidTr="00EC3365">
        <w:tc>
          <w:tcPr>
            <w:tcW w:w="4734" w:type="dxa"/>
          </w:tcPr>
          <w:p w14:paraId="71EB2333" w14:textId="77777777" w:rsidR="00EC3365" w:rsidRDefault="00EC3365">
            <w:pPr>
              <w:pStyle w:val="a3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4" w:type="dxa"/>
          </w:tcPr>
          <w:p w14:paraId="64B25BBA" w14:textId="77777777" w:rsidR="00EC3365" w:rsidRDefault="00EC336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5E6AF" w14:textId="77777777" w:rsidR="00EC3365" w:rsidRDefault="00EC336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УТВЕРЖДЕН </w:t>
            </w:r>
          </w:p>
          <w:p w14:paraId="2B1F8192" w14:textId="77777777" w:rsidR="00EC3365" w:rsidRDefault="00EC336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муниципального образования Северский район </w:t>
            </w:r>
          </w:p>
          <w:p w14:paraId="72BA8824" w14:textId="77777777" w:rsidR="00EC3365" w:rsidRDefault="00EC336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20.12.2022   № 2417</w:t>
            </w:r>
          </w:p>
        </w:tc>
      </w:tr>
    </w:tbl>
    <w:p w14:paraId="6C930C7E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53307D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7808D8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F833B8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29E4C707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иных межбюджетных трансфертов  </w:t>
      </w:r>
    </w:p>
    <w:p w14:paraId="48B41F54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из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бюджета  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образования Северский район  </w:t>
      </w:r>
    </w:p>
    <w:p w14:paraId="4122A472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бюджетам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городских,  сельских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поселений Северского  района </w:t>
      </w:r>
    </w:p>
    <w:p w14:paraId="690B7577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счет предоставленной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из  краевого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бюджета дотации  на </w:t>
      </w:r>
    </w:p>
    <w:p w14:paraId="77A63E14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поддержку мер по обеспечению сбалансированности </w:t>
      </w:r>
    </w:p>
    <w:p w14:paraId="3FA87C07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местных бюджетов в 2022 году</w:t>
      </w:r>
    </w:p>
    <w:p w14:paraId="3DAAEEA3" w14:textId="77777777" w:rsidR="00EC3365" w:rsidRDefault="00EC3365" w:rsidP="00EC336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191B1BD" w14:textId="77777777" w:rsidR="00EC3365" w:rsidRDefault="00EC3365" w:rsidP="00EC336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D5C874A" w14:textId="77777777" w:rsidR="00EC3365" w:rsidRDefault="00EC3365" w:rsidP="00EC336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1BEDD60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223F8E42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414068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1.1. Настоящий Порядок устанавливает условия и порядок предоставления иных межбюджетных трансфертов бюджетам городских, сельских поселений, входящих в состав Северского района  (далее – поселения), из бюджета муниципального образования Северский район (далее – муниципальный район) за счет предоставленной из краевого бюджета дотации на поддержку мер по обеспечению сбалансированности местных бюджетов в 2022 году. </w:t>
      </w:r>
    </w:p>
    <w:p w14:paraId="1150CC19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1.2. Иные межбюджетные трансферты бюджетам поселений предоставляются за счет средств, полученных муниципальным районом из краевого бюджета в виде дотации на сбалансированность местного бюджета по итогам четвертого этапа распределения в соответствии с постановлением губернатора Краснодарского края от 7 декабря 2022 года № 905 «О внесении изменений в постановление главы администрации (губернатора) Краснодарского края от 17 августа 2022 года № 580 «Об утверждении правил предоставления и методики распределения дотаций на поддержку мер по обеспечению сбалансированности местных бюджетов в 2022 году» (далее — четвертый этап распределения).</w:t>
      </w:r>
    </w:p>
    <w:p w14:paraId="63B2875D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1.3.  Иные межбюджетные трансферты, указанные в пункте 1.2. настоящего Порядка, предоставляются на осуществление дополнительных расходов бюджетов поселений, связанных с реализацией полномочий по созданию условий для организации досуга и обеспечения жителей поселения услугами организаций культуры в части повышения уровня средней </w:t>
      </w:r>
      <w:r>
        <w:rPr>
          <w:rFonts w:ascii="Times New Roman" w:hAnsi="Times New Roman" w:cs="Times New Roman"/>
          <w:sz w:val="28"/>
          <w:szCs w:val="28"/>
        </w:rPr>
        <w:lastRenderedPageBreak/>
        <w:t>заработной платы работников муниципальных учреждений поселений отрасли культуры.</w:t>
      </w:r>
    </w:p>
    <w:p w14:paraId="52FFE209" w14:textId="77777777" w:rsidR="00EC3365" w:rsidRDefault="00EC3365" w:rsidP="00EC336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8F58A6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sz w:val="28"/>
          <w:szCs w:val="28"/>
        </w:rPr>
        <w:t>2. Распределение иных межбюджетных трансфертов</w:t>
      </w:r>
    </w:p>
    <w:p w14:paraId="3F48A8EE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857705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2.1. Распределение иных межбюджетных трансфертов, указанных в пункте 1 настоящего Порядка, между бюджетами поселений устанавливается решением о местном бюджете или постановлением администрации муниципального образования Северский район.</w:t>
      </w:r>
    </w:p>
    <w:p w14:paraId="5833DC5F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2.2.  Основанием для распределения иных межбюджетных трансфертов на осуществление дополнительных расходов являются:</w:t>
      </w:r>
    </w:p>
    <w:p w14:paraId="589A1562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1) постановление губернатора Краснодарского края от 7 декабря               2022 года № 905 «О внесении изменений в постановление главы администрации (губернатора) Краснодарского края от 17 августа 2022 года                 № 580 «Об утверждении правил предоставления и методики распределения дотаций на поддержку мер по обеспечению сбалансированности местных бюджетов в 2022 году»;</w:t>
      </w:r>
    </w:p>
    <w:p w14:paraId="2A332785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2)  приказ министерства финансов Краснодарского края от 25 августа 2022 года № 367 «О распределении дотаций на поддержку мер по обеспечению сбалансированности местных бюджетов» (с изменениями, включающими итоги четвертого этапа распределения);</w:t>
      </w:r>
    </w:p>
    <w:p w14:paraId="077FE7C5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3)  обращение главы поселения в администрацию муниципального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райо</w:t>
      </w:r>
      <w:proofErr w:type="spellEnd"/>
      <w:r>
        <w:rPr>
          <w:rFonts w:ascii="Times New Roman" w:hAnsi="Times New Roman" w:cs="Times New Roman"/>
          <w:sz w:val="28"/>
          <w:szCs w:val="28"/>
        </w:rPr>
        <w:t>-на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предоставлении дополнительной финансовой помощи бюджету поселения на осуществление дополнительных расходов, связанных с повышением уровня средней заработной платы работников муниципальных учреждений поселений отрасли культуры.</w:t>
      </w:r>
    </w:p>
    <w:p w14:paraId="50EB2ADC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2.3. Иные межбюджетные трансферты распределяются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поселе-ниями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 обеспечившими достижения динамики роста размера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средне-месячного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дохода от трудовой деятельности работников списочного состава муниципальных учреждений отрасли культуры в 2022 году до 109,3% по отношению к предыдущему году с учетом средств от приносящей доход деятельности.</w:t>
      </w:r>
    </w:p>
    <w:p w14:paraId="68D81FE6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2.4. Распределение иных межбюджетных трансфертов между бюджетами поселений, главы которых обратились в администрацию муниципального района за предоставлением дополнительной финансовой помощью, осуществляется исходя из заявленной потребности и наличия не распределенного остатка средств на счетах по учету средств местного бюджета. </w:t>
      </w:r>
      <w:r>
        <w:rPr>
          <w:rFonts w:ascii="Times New Roman" w:hAnsi="Times New Roman" w:cs="Times New Roman"/>
          <w:sz w:val="28"/>
          <w:szCs w:val="28"/>
        </w:rPr>
        <w:tab/>
        <w:t>Общая сумма иных межбюджетных трансфертов, подлежащая распределению между поселениями, определяется как сумма заявленных в обращениях глав потребностей, уменьшенных на сумму не распределенного остатка средств на счетах по учету средств местного бюджета:</w:t>
      </w:r>
    </w:p>
    <w:p w14:paraId="464C9C90" w14:textId="77777777" w:rsidR="00EC3365" w:rsidRDefault="00EC3365" w:rsidP="00EC3365">
      <w:pPr>
        <w:jc w:val="both"/>
        <w:rPr>
          <w:sz w:val="16"/>
          <w:szCs w:val="16"/>
        </w:rPr>
      </w:pPr>
    </w:p>
    <w:p w14:paraId="041F0A45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ИМБТ </w:t>
      </w:r>
      <w:r w:rsidRPr="00EC3365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cs="Liberation Serif"/>
          <w:sz w:val="36"/>
          <w:szCs w:val="36"/>
        </w:rPr>
        <w:t>Σ</w:t>
      </w:r>
      <w:r>
        <w:rPr>
          <w:rFonts w:cs="Liberation Serif"/>
          <w:sz w:val="28"/>
          <w:szCs w:val="28"/>
          <w:vertAlign w:val="subscript"/>
          <w:lang w:val="en-US"/>
        </w:rPr>
        <w:t>i</w:t>
      </w:r>
      <w:r>
        <w:rPr>
          <w:rFonts w:cs="Liberation Serif"/>
          <w:sz w:val="32"/>
          <w:szCs w:val="32"/>
          <w:vertAlign w:val="superscript"/>
          <w:lang w:val="en-US"/>
        </w:rPr>
        <w:t>n</w:t>
      </w:r>
      <w:r w:rsidRPr="00EC3365">
        <w:rPr>
          <w:rFonts w:cs="Liberation Serif"/>
          <w:vertAlign w:val="subscript"/>
        </w:rPr>
        <w:t>=1</w:t>
      </w:r>
      <w:r w:rsidRPr="00EC3365">
        <w:rPr>
          <w:rFonts w:cs="Liberation Serif"/>
          <w:sz w:val="28"/>
          <w:szCs w:val="28"/>
          <w:vertAlign w:val="subscript"/>
        </w:rPr>
        <w:t xml:space="preserve"> </w:t>
      </w:r>
      <w:r w:rsidRPr="00EC3365">
        <w:rPr>
          <w:rFonts w:cs="Liberation Serif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C3365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, где</w:t>
      </w:r>
      <w:r>
        <w:rPr>
          <w:rFonts w:ascii="Times New Roman" w:hAnsi="Times New Roman" w:cs="Times New Roman"/>
          <w:sz w:val="28"/>
          <w:szCs w:val="28"/>
        </w:rPr>
        <w:tab/>
      </w:r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D9B742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C582FAC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ИМБТ</w:t>
      </w:r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OpenSymbol" w:eastAsia="OpenSymbol" w:hAnsi="OpenSymbol" w:cs="OpenSymbol"/>
          <w:sz w:val="28"/>
          <w:szCs w:val="28"/>
        </w:rPr>
        <w:t>–</w:t>
      </w:r>
      <w:proofErr w:type="gramEnd"/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общая сумма иных межбюджетных трансфертов, подлежащая распределению между поселениями;</w:t>
      </w:r>
    </w:p>
    <w:p w14:paraId="5E29CB60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>
        <w:rPr>
          <w:rFonts w:ascii="OpenSymbol" w:eastAsia="OpenSymbol" w:hAnsi="OpenSymbol" w:cs="OpenSymbol"/>
          <w:sz w:val="28"/>
          <w:szCs w:val="28"/>
        </w:rPr>
        <w:t>–</w:t>
      </w:r>
      <w:proofErr w:type="gramEnd"/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сумма потребности в дополнительной финансовой помощи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му поселению, указанной в обращении главы поселения;</w:t>
      </w:r>
    </w:p>
    <w:p w14:paraId="046BFF51" w14:textId="77777777" w:rsidR="00EC3365" w:rsidRDefault="00EC3365" w:rsidP="00EC3365">
      <w:pPr>
        <w:jc w:val="both"/>
      </w:pPr>
    </w:p>
    <w:p w14:paraId="3E2E66F2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НО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OpenSymbol" w:eastAsia="OpenSymbol" w:hAnsi="OpenSymbol" w:cs="OpenSymbol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сумма не распределенного остатка средств на счетах по учету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го поселения.</w:t>
      </w:r>
    </w:p>
    <w:p w14:paraId="15302550" w14:textId="77777777" w:rsidR="00EC3365" w:rsidRDefault="00EC3365" w:rsidP="00EC3365">
      <w:pPr>
        <w:jc w:val="both"/>
      </w:pPr>
    </w:p>
    <w:p w14:paraId="731427E8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2.5.  Объем   иного   межбюджетного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трансферта,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предоставляемого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го поселения, рассчитывается по формуле:</w:t>
      </w:r>
    </w:p>
    <w:p w14:paraId="674BD1CF" w14:textId="77777777" w:rsidR="00EC3365" w:rsidRDefault="00EC3365" w:rsidP="00EC3365">
      <w:pPr>
        <w:jc w:val="both"/>
        <w:rPr>
          <w:sz w:val="16"/>
          <w:szCs w:val="16"/>
        </w:rPr>
      </w:pPr>
    </w:p>
    <w:p w14:paraId="62BCED01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ИМБТ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об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C3365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EC33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, где:</w:t>
      </w:r>
    </w:p>
    <w:p w14:paraId="04DD3468" w14:textId="77777777" w:rsidR="00EC3365" w:rsidRDefault="00EC3365" w:rsidP="00EC3365">
      <w:pPr>
        <w:jc w:val="both"/>
        <w:rPr>
          <w:sz w:val="16"/>
          <w:szCs w:val="16"/>
        </w:rPr>
      </w:pPr>
    </w:p>
    <w:p w14:paraId="3530229E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 ИМБТ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>
        <w:rPr>
          <w:rFonts w:ascii="OpenSymbol" w:eastAsia="OpenSymbol" w:hAnsi="OpenSymbol" w:cs="OpenSymbol"/>
          <w:sz w:val="28"/>
          <w:szCs w:val="28"/>
        </w:rPr>
        <w:t>–</w:t>
      </w:r>
      <w:proofErr w:type="gramEnd"/>
      <w:r w:rsidRPr="00EC336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объем иного межбюджетного трансферта, предоставляемого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EC336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го поселения.</w:t>
      </w:r>
    </w:p>
    <w:p w14:paraId="12ACE104" w14:textId="77777777" w:rsidR="00EC3365" w:rsidRDefault="00EC3365" w:rsidP="00EC3365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0D411339" w14:textId="77777777" w:rsidR="00EC3365" w:rsidRDefault="00EC3365" w:rsidP="00EC3365">
      <w:pPr>
        <w:jc w:val="center"/>
        <w:rPr>
          <w:rFonts w:ascii="Times New Roman" w:hAnsi="Times New Roman" w:cs="Times New Roman"/>
          <w:sz w:val="21"/>
          <w:szCs w:val="21"/>
        </w:rPr>
      </w:pPr>
    </w:p>
    <w:p w14:paraId="148B3119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sz w:val="28"/>
          <w:szCs w:val="28"/>
        </w:rPr>
        <w:t>3. Условия предоставления иных межбюджетных трансфертов</w:t>
      </w:r>
    </w:p>
    <w:p w14:paraId="3AE7592F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58553664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3.1. Предоставление иных межбюджетных трансфертов, указанных в пункте 1 настоящего Порядка, осуществляется за счет поступившей в бюджет муниципального района дотации на сбалансированность местного бюджета по итогам четвертого этапа распределения.</w:t>
      </w:r>
    </w:p>
    <w:p w14:paraId="58147DC2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3.2. Основанием для выделения иных межбюджетных трансфертов из бюджета муниципального района является муниципальный правовой акт о распределении иных межбюджетных трансфертов между бюджетами поселений, предусмотренный пунктом 2.1 настоящего Порядка, и соглашения о предоставлении иных межбюджетных трансфертов, заключенные администрацией муниципального образования Северский район с администрациями поселений.</w:t>
      </w:r>
    </w:p>
    <w:p w14:paraId="252956BE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3.3. Соглашения с администрациями поселений о предоставлении иных межбюджетных трансфертов оформляются финансовым управлением администрации муниципального образования Северский район.</w:t>
      </w:r>
    </w:p>
    <w:p w14:paraId="3DF173A4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3.4. Соглашение о предоставлении иных межбюджетных трансфертов бюджетам поселений должно содержать следующие основные положения:</w:t>
      </w:r>
    </w:p>
    <w:p w14:paraId="72EE3264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1) целевое назначение иных межбюджетных трансфертов;</w:t>
      </w:r>
    </w:p>
    <w:p w14:paraId="37102209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2) условия предоставления и расходования иных межбюджетных трансфертов;</w:t>
      </w:r>
    </w:p>
    <w:p w14:paraId="00F688EB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3) объем бюджетных ассигнований, предусмотренных на предоставление иных межбюджетных трансфертов;</w:t>
      </w:r>
    </w:p>
    <w:p w14:paraId="0CEF4417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4) порядок перечисления иных межбюджетных трансфертов;</w:t>
      </w:r>
    </w:p>
    <w:p w14:paraId="5213D9FB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5) сроки предоставления иных межбюджетных трансфертов;</w:t>
      </w:r>
    </w:p>
    <w:p w14:paraId="5E9E5D4B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6) порядок осуществления контроля за соблюдением условий, установленных для предоставления и расходования иных межбюджетных трансфертов;</w:t>
      </w:r>
    </w:p>
    <w:p w14:paraId="7C6DE600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7) сроки и порядок предоставления отчетности об использовании иных межбюджетных трансфертов;</w:t>
      </w:r>
    </w:p>
    <w:p w14:paraId="1F1D9373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8) порядок использования или возврата остатков иных межбюджетных трансфертов, не использованных в текущем финансовом году;</w:t>
      </w:r>
    </w:p>
    <w:p w14:paraId="4CAE6996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9) ответственность сторон и финансовые санкции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неисполнение  соглашения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5A156BEB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D9FAB4" w14:textId="77777777" w:rsidR="00EC3365" w:rsidRDefault="00EC3365" w:rsidP="00EC3365">
      <w:pPr>
        <w:jc w:val="center"/>
      </w:pPr>
      <w:r>
        <w:rPr>
          <w:rFonts w:ascii="Times New Roman" w:hAnsi="Times New Roman" w:cs="Times New Roman"/>
          <w:sz w:val="28"/>
          <w:szCs w:val="28"/>
        </w:rPr>
        <w:t>4. Порядок предоставления иных межбюджетных трансфертов</w:t>
      </w:r>
    </w:p>
    <w:p w14:paraId="7F73872E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E15EDF9" w14:textId="77777777" w:rsidR="00EC3365" w:rsidRDefault="00EC3365" w:rsidP="00EC3365">
      <w:pPr>
        <w:jc w:val="both"/>
      </w:pPr>
      <w:r>
        <w:rPr>
          <w:rFonts w:ascii="Times New Roman" w:hAnsi="Times New Roman" w:cs="Times New Roman"/>
          <w:sz w:val="28"/>
          <w:szCs w:val="28"/>
        </w:rPr>
        <w:tab/>
        <w:t>Иные межбюджетные трансферты на цели, определенные настоящим Порядком, перечисляются на счета бюджетов поселений, открытые в органах Федерального казначейства, в пределах бюджетных ассигнований и лимитов бюджетных обязательств, предусмотренных на данные цели в бюджете муниципального района.</w:t>
      </w:r>
    </w:p>
    <w:p w14:paraId="7A57100B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0F64BD" w14:textId="77777777" w:rsidR="00EC3365" w:rsidRDefault="00EC3365" w:rsidP="00EC336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98927B" w14:textId="77777777" w:rsidR="00EC3365" w:rsidRDefault="00EC3365" w:rsidP="00EC3365">
      <w:pPr>
        <w:widowControl w:val="0"/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386136" w14:textId="77777777" w:rsidR="00EC3365" w:rsidRDefault="00EC3365" w:rsidP="00EC3365">
      <w:pPr>
        <w:widowControl w:val="0"/>
        <w:autoSpaceDE w:val="0"/>
        <w:jc w:val="both"/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73F61700" w14:textId="77777777" w:rsidR="00EC3365" w:rsidRDefault="00EC3365" w:rsidP="00EC3365">
      <w:pPr>
        <w:widowControl w:val="0"/>
        <w:autoSpaceDE w:val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А.Г.Красиков</w:t>
      </w:r>
      <w:proofErr w:type="spellEnd"/>
    </w:p>
    <w:p w14:paraId="3CAEEF70" w14:textId="77777777" w:rsidR="00EC3365" w:rsidRDefault="00EC3365"/>
    <w:sectPr w:rsidR="00EC3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65"/>
    <w:rsid w:val="00EC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6972"/>
  <w15:chartTrackingRefBased/>
  <w15:docId w15:val="{2A188FF9-B26B-434A-B6F5-1195CF70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365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C3365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1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 Елена Алфитовна</dc:creator>
  <cp:keywords/>
  <dc:description/>
  <cp:lastModifiedBy>Данилова Елена Алфитовна</cp:lastModifiedBy>
  <cp:revision>1</cp:revision>
  <dcterms:created xsi:type="dcterms:W3CDTF">2022-12-21T08:03:00Z</dcterms:created>
  <dcterms:modified xsi:type="dcterms:W3CDTF">2022-12-21T08:04:00Z</dcterms:modified>
</cp:coreProperties>
</file>