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bidi w:val="0"/>
        <w:jc w:val="center"/>
        <w:rPr/>
      </w:pPr>
      <w:r>
        <w:rPr>
          <w:sz w:val="28"/>
          <w:szCs w:val="28"/>
        </w:rPr>
        <w:t xml:space="preserve">Объявление </w:t>
      </w:r>
    </w:p>
    <w:p>
      <w:pPr>
        <w:pStyle w:val="Normal"/>
        <w:suppressAutoHyphens w:val="true"/>
        <w:bidi w:val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bidi w:val="0"/>
        <w:jc w:val="both"/>
        <w:rPr>
          <w:b/>
          <w:b/>
          <w:bCs/>
        </w:rPr>
      </w:pPr>
      <w:r>
        <w:rPr>
          <w:b/>
          <w:bCs/>
          <w:sz w:val="28"/>
          <w:szCs w:val="28"/>
        </w:rPr>
        <w:t>14 декабря в 15:00 состоятся публичные слушания по проекту местного бюджета на 2021 и на плановый период 2022 и 2023  годов.</w:t>
      </w:r>
    </w:p>
    <w:p>
      <w:pPr>
        <w:pStyle w:val="Normal"/>
        <w:suppressAutoHyphens w:val="true"/>
        <w:bidi w:val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bidi w:val="0"/>
        <w:jc w:val="both"/>
        <w:rPr/>
      </w:pPr>
      <w:r>
        <w:rPr>
          <w:sz w:val="28"/>
          <w:szCs w:val="28"/>
        </w:rPr>
        <w:t>Порядок проведения публичных слушаний установлен  решением Совета муниципального образования Северский район от 20 декабря 2018 года № 370.</w:t>
      </w:r>
    </w:p>
    <w:p>
      <w:pPr>
        <w:pStyle w:val="Normal"/>
        <w:suppressAutoHyphens w:val="true"/>
        <w:bidi w:val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bidi w:val="0"/>
        <w:jc w:val="both"/>
        <w:rPr/>
      </w:pPr>
      <w:r>
        <w:rPr>
          <w:sz w:val="28"/>
          <w:szCs w:val="28"/>
        </w:rPr>
        <w:t>Текст проекта решения Совета муниципального образования Северский район «О местном бюджете на 202</w:t>
      </w: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1</w:t>
      </w:r>
      <w:r>
        <w:rPr>
          <w:sz w:val="28"/>
          <w:szCs w:val="28"/>
        </w:rPr>
        <w:t xml:space="preserve"> год и на плановый период 202</w:t>
      </w: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2</w:t>
      </w:r>
      <w:r>
        <w:rPr>
          <w:sz w:val="28"/>
          <w:szCs w:val="28"/>
        </w:rPr>
        <w:t xml:space="preserve"> и 202</w:t>
      </w: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3</w:t>
      </w:r>
      <w:r>
        <w:rPr>
          <w:sz w:val="28"/>
          <w:szCs w:val="28"/>
        </w:rPr>
        <w:t xml:space="preserve"> годов» размещен на официальном сайте администрации муниципального образования Северский район в информационно-телекоммуникационной сети «Интернет» в разделе финансового управления «Бюджет».</w:t>
      </w:r>
    </w:p>
    <w:p>
      <w:pPr>
        <w:pStyle w:val="Normal"/>
        <w:suppressAutoHyphens w:val="true"/>
        <w:bidi w:val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bidi w:val="0"/>
        <w:jc w:val="both"/>
        <w:rPr/>
      </w:pPr>
      <w:r>
        <w:rPr>
          <w:sz w:val="28"/>
          <w:szCs w:val="28"/>
        </w:rPr>
        <w:t>Желающие стать экспертами слушаний могут до 11 декабря 2020 года внести свои предложения (рекомендации) в письменном виде в оргкомитет по подготовке и проведению публичных слушаний по адресу: станица Северская, улица Ленина, 69 (здание администрации муниципального образования Северский район), кабинет № 1.</w:t>
      </w:r>
    </w:p>
    <w:p>
      <w:pPr>
        <w:pStyle w:val="Normal"/>
        <w:suppressAutoHyphens w:val="true"/>
        <w:bidi w:val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bidi w:val="0"/>
        <w:jc w:val="both"/>
        <w:rPr/>
      </w:pPr>
      <w:r>
        <w:rPr>
          <w:sz w:val="28"/>
          <w:szCs w:val="28"/>
        </w:rPr>
        <w:t>Публичные слушания будут проведены с соблюдением положений постановления главы администрации (губернатора) Краснодарского края от           13 марта 2020 года № 129 «О введении режима повышенной готовности на территории Краснодарского края и мерах по предотвращению распространения новой коронавирусной инфекции (</w:t>
      </w:r>
      <w:r>
        <w:rPr>
          <w:sz w:val="28"/>
          <w:szCs w:val="28"/>
          <w:lang w:val="en-US"/>
        </w:rPr>
        <w:t>COVID-19)</w:t>
      </w:r>
      <w:r>
        <w:rPr>
          <w:sz w:val="28"/>
          <w:szCs w:val="28"/>
          <w:lang w:val="ru-RU"/>
        </w:rPr>
        <w:t>».</w:t>
      </w:r>
    </w:p>
    <w:p>
      <w:pPr>
        <w:pStyle w:val="Normal"/>
        <w:suppressAutoHyphens w:val="true"/>
        <w:bidi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"/>
        <w:suppressAutoHyphens w:val="true"/>
        <w:bidi w:val="0"/>
        <w:jc w:val="both"/>
        <w:rPr/>
      </w:pPr>
      <w:r>
        <w:rPr>
          <w:b/>
          <w:bCs/>
          <w:sz w:val="28"/>
          <w:szCs w:val="28"/>
          <w:lang w:val="ru-RU"/>
        </w:rPr>
        <w:t>ДЛЯ СПРАВОК.</w:t>
      </w:r>
      <w:r>
        <w:rPr>
          <w:sz w:val="28"/>
          <w:szCs w:val="28"/>
          <w:lang w:val="ru-RU"/>
        </w:rPr>
        <w:t xml:space="preserve"> Официальный сайт администрации муниципального образования Северский район </w:t>
      </w:r>
      <w:hyperlink r:id="rId2">
        <w:r>
          <w:rPr>
            <w:sz w:val="28"/>
            <w:szCs w:val="28"/>
            <w:lang w:val="en-US"/>
          </w:rPr>
          <w:t>www.</w:t>
        </w:r>
        <w:r>
          <w:rPr>
            <w:sz w:val="28"/>
            <w:szCs w:val="28"/>
            <w:lang w:val="ru-RU"/>
          </w:rPr>
          <w:t>sevadm.ru</w:t>
        </w:r>
      </w:hyperlink>
      <w:r>
        <w:rPr>
          <w:sz w:val="28"/>
          <w:szCs w:val="28"/>
          <w:lang w:val="ru-RU"/>
        </w:rPr>
        <w:t>. Координатор от оргкомитета: Калинина Елена Юрьевна, тел. +7 (86166) 2-17-33, факс +7 (86166) 2-01-41.</w:t>
      </w:r>
    </w:p>
    <w:p>
      <w:pPr>
        <w:pStyle w:val="Normal"/>
        <w:suppressAutoHyphens w:val="true"/>
        <w:bidi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"/>
        <w:suppressAutoHyphens w:val="true"/>
        <w:bidi w:val="0"/>
        <w:jc w:val="right"/>
        <w:rPr/>
      </w:pPr>
      <w:r>
        <w:rPr>
          <w:sz w:val="28"/>
          <w:szCs w:val="28"/>
          <w:lang w:val="ru-RU"/>
        </w:rPr>
        <w:t>Оргкомитет</w:t>
      </w:r>
    </w:p>
    <w:p>
      <w:pPr>
        <w:pStyle w:val="Normal"/>
        <w:suppressAutoHyphens w:val="true"/>
        <w:bidi w:val="0"/>
        <w:jc w:val="left"/>
        <w:rPr>
          <w:sz w:val="28"/>
          <w:szCs w:val="28"/>
          <w:lang w:val="ru-RU"/>
        </w:rPr>
      </w:pPr>
      <w:r>
        <w:rPr/>
      </w:r>
    </w:p>
    <w:sectPr>
      <w:type w:val="nextPage"/>
      <w:pgSz w:w="11906" w:h="16838"/>
      <w:pgMar w:left="1417" w:right="907" w:header="0" w:top="1134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ru-RU" w:eastAsia="zh-CN" w:bidi="hi-IN"/>
    </w:rPr>
  </w:style>
  <w:style w:type="character" w:styleId="1">
    <w:name w:val="Заголовок 1 Знак"/>
    <w:qFormat/>
    <w:rPr>
      <w:rFonts w:ascii="Arial" w:hAnsi="Arial" w:eastAsia="Arial"/>
      <w:b/>
      <w:bCs/>
      <w:color w:val="26282F"/>
      <w:sz w:val="24"/>
      <w:szCs w:val="24"/>
    </w:rPr>
  </w:style>
  <w:style w:type="character" w:styleId="Style14">
    <w:name w:val="Текст выноски Знак"/>
    <w:qFormat/>
    <w:rPr>
      <w:rFonts w:ascii="Segoe UI" w:hAnsi="Segoe UI" w:eastAsia="Segoe UI"/>
      <w:sz w:val="18"/>
      <w:szCs w:val="18"/>
    </w:rPr>
  </w:style>
  <w:style w:type="character" w:styleId="Style15">
    <w:name w:val="Основной шрифт абзаца"/>
    <w:qFormat/>
    <w:rPr/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character" w:styleId="WW8Num12z0">
    <w:name w:val="WW8Num12z0"/>
    <w:qFormat/>
    <w:rPr/>
  </w:style>
  <w:style w:type="character" w:styleId="WW8Num11z8">
    <w:name w:val="WW8Num11z8"/>
    <w:qFormat/>
    <w:rPr/>
  </w:style>
  <w:style w:type="character" w:styleId="WW8Num11z7">
    <w:name w:val="WW8Num11z7"/>
    <w:qFormat/>
    <w:rPr/>
  </w:style>
  <w:style w:type="character" w:styleId="WW8Num11z6">
    <w:name w:val="WW8Num11z6"/>
    <w:qFormat/>
    <w:rPr/>
  </w:style>
  <w:style w:type="character" w:styleId="WW8Num11z5">
    <w:name w:val="WW8Num11z5"/>
    <w:qFormat/>
    <w:rPr/>
  </w:style>
  <w:style w:type="character" w:styleId="WW8Num11z4">
    <w:name w:val="WW8Num11z4"/>
    <w:qFormat/>
    <w:rPr/>
  </w:style>
  <w:style w:type="character" w:styleId="WW8Num11z3">
    <w:name w:val="WW8Num11z3"/>
    <w:qFormat/>
    <w:rPr/>
  </w:style>
  <w:style w:type="character" w:styleId="WW8Num11z2">
    <w:name w:val="WW8Num11z2"/>
    <w:qFormat/>
    <w:rPr/>
  </w:style>
  <w:style w:type="character" w:styleId="WW8Num11z1">
    <w:name w:val="WW8Num11z1"/>
    <w:qFormat/>
    <w:rPr/>
  </w:style>
  <w:style w:type="character" w:styleId="WW8Num11z0">
    <w:name w:val="WW8Num11z0"/>
    <w:qFormat/>
    <w:rPr/>
  </w:style>
  <w:style w:type="character" w:styleId="WW8Num10z8">
    <w:name w:val="WW8Num10z8"/>
    <w:qFormat/>
    <w:rPr/>
  </w:style>
  <w:style w:type="character" w:styleId="WW8Num10z7">
    <w:name w:val="WW8Num10z7"/>
    <w:qFormat/>
    <w:rPr/>
  </w:style>
  <w:style w:type="character" w:styleId="WW8Num10z6">
    <w:name w:val="WW8Num10z6"/>
    <w:qFormat/>
    <w:rPr/>
  </w:style>
  <w:style w:type="character" w:styleId="WW8Num10z5">
    <w:name w:val="WW8Num10z5"/>
    <w:qFormat/>
    <w:rPr/>
  </w:style>
  <w:style w:type="character" w:styleId="WW8Num10z4">
    <w:name w:val="WW8Num10z4"/>
    <w:qFormat/>
    <w:rPr/>
  </w:style>
  <w:style w:type="character" w:styleId="WW8Num10z3">
    <w:name w:val="WW8Num10z3"/>
    <w:qFormat/>
    <w:rPr/>
  </w:style>
  <w:style w:type="character" w:styleId="WW8Num10z2">
    <w:name w:val="WW8Num10z2"/>
    <w:qFormat/>
    <w:rPr/>
  </w:style>
  <w:style w:type="character" w:styleId="WW8Num10z1">
    <w:name w:val="WW8Num10z1"/>
    <w:qFormat/>
    <w:rPr/>
  </w:style>
  <w:style w:type="character" w:styleId="WW8Num10z0">
    <w:name w:val="WW8Num10z0"/>
    <w:qFormat/>
    <w:rPr/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/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8z1">
    <w:name w:val="WW8Num8z1"/>
    <w:qFormat/>
    <w:rPr/>
  </w:style>
  <w:style w:type="character" w:styleId="WW8Num8z0">
    <w:name w:val="WW8Num8z0"/>
    <w:qFormat/>
    <w:rPr/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7z2">
    <w:name w:val="WW8Num7z2"/>
    <w:qFormat/>
    <w:rPr/>
  </w:style>
  <w:style w:type="character" w:styleId="WW8Num7z1">
    <w:name w:val="WW8Num7z1"/>
    <w:qFormat/>
    <w:rPr/>
  </w:style>
  <w:style w:type="character" w:styleId="WW8Num7z0">
    <w:name w:val="WW8Num7z0"/>
    <w:qFormat/>
    <w:rPr/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4z0">
    <w:name w:val="WW8Num4z0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Style16">
    <w:name w:val="Интернет-ссылка"/>
    <w:rPr>
      <w:color w:val="000080"/>
      <w:u w:val="single"/>
      <w:lang w:val="zxx" w:eastAsia="zxx" w:bidi="zxx"/>
    </w:rPr>
  </w:style>
  <w:style w:type="character" w:styleId="Style17">
    <w:name w:val="Посещённая гиперссылка"/>
    <w:rPr>
      <w:color w:val="800000"/>
      <w:u w:val="single"/>
      <w:lang w:val="zxx" w:eastAsia="zxx" w:bidi="zxx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Style23">
    <w:name w:val="Текст выноски"/>
    <w:basedOn w:val="Normal"/>
    <w:qFormat/>
    <w:pPr/>
    <w:rPr>
      <w:rFonts w:ascii="Segoe UI" w:hAnsi="Segoe UI" w:eastAsia="Segoe UI"/>
      <w:sz w:val="18"/>
      <w:szCs w:val="18"/>
      <w:lang w:eastAsia="ar-SA"/>
    </w:rPr>
  </w:style>
  <w:style w:type="paragraph" w:styleId="Style24">
    <w:name w:val="Знак"/>
    <w:basedOn w:val="Normal"/>
    <w:qFormat/>
    <w:pPr>
      <w:spacing w:before="280" w:after="280"/>
      <w:jc w:val="both"/>
    </w:pPr>
    <w:rPr>
      <w:rFonts w:ascii="Tahoma" w:hAnsi="Tahoma" w:eastAsia="Tahoma"/>
      <w:sz w:val="20"/>
      <w:szCs w:val="20"/>
      <w:lang w:val="en-US" w:eastAsia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sevadm.ru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LibreOffice/7.0.0.3$Windows_x86 LibreOffice_project/8061b3e9204bef6b321a21033174034a5e2ea88e</Application>
  <Pages>1</Pages>
  <Words>184</Words>
  <Characters>1254</Characters>
  <CharactersWithSpaces>1443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2020-11-30T18:16:27Z</cp:lastPrinted>
  <dcterms:modified xsi:type="dcterms:W3CDTF">2020-11-30T18:16:13Z</dcterms:modified>
  <cp:revision>3</cp:revision>
  <dc:subject/>
  <dc:title/>
</cp:coreProperties>
</file>