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1" w:rsidRDefault="00385C7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B17B71" w:rsidRDefault="00385C75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bookmarkStart w:id="0" w:name="__DdeLink__398_4113573421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О правовых последствиях за сбыт (торговлю) </w:t>
      </w:r>
      <w:proofErr w:type="spellStart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сильнодейтсвующих</w:t>
      </w:r>
      <w:proofErr w:type="spellEnd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веществ и безрецептурный отпуск лекарственных препаратов </w:t>
      </w:r>
      <w:bookmarkEnd w:id="0"/>
    </w:p>
    <w:tbl>
      <w:tblPr>
        <w:tblStyle w:val="a8"/>
        <w:tblpPr w:leftFromText="180" w:rightFromText="180" w:vertAnchor="text" w:horzAnchor="margin" w:tblpXSpec="center" w:tblpY="146"/>
        <w:tblW w:w="10314" w:type="dxa"/>
        <w:jc w:val="center"/>
        <w:tblLook w:val="04A0" w:firstRow="1" w:lastRow="0" w:firstColumn="1" w:lastColumn="0" w:noHBand="0" w:noVBand="1"/>
      </w:tblPr>
      <w:tblGrid>
        <w:gridCol w:w="4665"/>
        <w:gridCol w:w="6051"/>
      </w:tblGrid>
      <w:tr w:rsidR="00B17B71">
        <w:trPr>
          <w:trHeight w:val="7088"/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71" w:rsidRDefault="00385C7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733550"/>
                  <wp:effectExtent l="0" t="0" r="0" b="0"/>
                  <wp:docPr id="1" name="Рисунок 1" descr="IMG_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MG_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B71" w:rsidRDefault="00B17B71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385C75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804670"/>
                  <wp:effectExtent l="0" t="0" r="0" b="0"/>
                  <wp:docPr id="2" name="Рисунок 3" descr="IMG_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IMG_1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B71" w:rsidRDefault="00B17B71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385C75">
            <w:pPr>
              <w:spacing w:after="0" w:line="240" w:lineRule="auto"/>
              <w:ind w:hanging="426"/>
              <w:jc w:val="center"/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</w:pPr>
            <w:r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  <w:t>Уголовная ответственность за преступления, связанные с незаконным оборотом сильнодействующих веществ, наступает с 16 лет.</w:t>
            </w:r>
          </w:p>
          <w:p w:rsidR="00B17B71" w:rsidRDefault="00B17B71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B17B71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B17B71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71" w:rsidRDefault="00385C75">
            <w:pPr>
              <w:spacing w:after="0" w:line="240" w:lineRule="auto"/>
              <w:ind w:right="34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незаконный оборот сильнодействующих веществ (приобретение, изготовление, переработка, перевозка, хранение, пересылка в целях сбыта, а равно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незаконный сбыт сильнодействующих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веществ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являющихся наркотическими средствами или психотропными веществами), на территории Российской Федерации предусмотрена уголовная ответственность ст. 234 УК РФ. Санкция данной статьи определяет наказание в виде штрафа до двухсот тысяч рублей или в размере заработной платы или </w:t>
            </w:r>
            <w:r w:rsidR="00AD02C4">
              <w:rPr>
                <w:rFonts w:ascii="Times New Roman" w:hAnsi="Times New Roman" w:cs="Times New Roman"/>
                <w:sz w:val="25"/>
                <w:szCs w:val="25"/>
              </w:rPr>
              <w:t>иного дохода,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осужденного за период 18 месяцев, либо обязательными работами до 480 часов, либо исправительными работами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 такового, либо лишением свободы на срок до двух лет. </w:t>
            </w:r>
          </w:p>
          <w:p w:rsidR="00B17B71" w:rsidRDefault="00B17B71">
            <w:pPr>
              <w:spacing w:after="0" w:line="240" w:lineRule="auto"/>
              <w:ind w:left="-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385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1657350"/>
                  <wp:effectExtent l="0" t="0" r="0" b="0"/>
                  <wp:docPr id="3" name="Рисунок 6" descr="IMG_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IMG_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B71" w:rsidRDefault="00B17B7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B71" w:rsidRDefault="00385C75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 П Т Е К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 !!!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Ф А Р М А Ц Е В Т Ы!!! З А В Е Д У Ю Щ И Е !!!</w:t>
      </w:r>
    </w:p>
    <w:p w:rsidR="00B17B71" w:rsidRDefault="00385C75">
      <w:pPr>
        <w:tabs>
          <w:tab w:val="left" w:pos="39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0882" w:type="dxa"/>
        <w:tblInd w:w="-709" w:type="dxa"/>
        <w:tblLook w:val="04A0" w:firstRow="1" w:lastRow="0" w:firstColumn="1" w:lastColumn="0" w:noHBand="0" w:noVBand="1"/>
      </w:tblPr>
      <w:tblGrid>
        <w:gridCol w:w="4784"/>
        <w:gridCol w:w="6098"/>
      </w:tblGrid>
      <w:tr w:rsidR="00B17B71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71" w:rsidRDefault="00385C75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61640" cy="1981200"/>
                  <wp:effectExtent l="0" t="0" r="0" b="0"/>
                  <wp:docPr id="4" name="Рисунок 12" descr="IMG_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IMG_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7B71" w:rsidRDefault="00B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1" w:rsidRDefault="00B17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B71" w:rsidRDefault="00385C75">
            <w:pPr>
              <w:spacing w:after="0" w:line="240" w:lineRule="auto"/>
              <w:ind w:right="176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5"/>
                <w:szCs w:val="25"/>
                <w:u w:val="single"/>
              </w:rPr>
              <w:t>За нарушение правил торговли лекарственными препаратами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(безрецептурный отпуск лекарственных средств, реализация которых предусмотрена строго по рецепту), предусмотрена административная ответственность ст. 14.4.2 КоАП РФ, а также ч. 3,4 ст. 14.1 КоАП </w:t>
            </w:r>
            <w:r w:rsidR="00AD02C4">
              <w:rPr>
                <w:rFonts w:ascii="Times New Roman" w:hAnsi="Times New Roman" w:cs="Times New Roman"/>
                <w:sz w:val="25"/>
                <w:szCs w:val="25"/>
              </w:rPr>
              <w:t>РФ, 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наложением административного штрафа в размере до 40 тысяч </w:t>
            </w:r>
            <w:r w:rsidR="00AD02C4">
              <w:rPr>
                <w:rFonts w:ascii="Times New Roman" w:hAnsi="Times New Roman" w:cs="Times New Roman"/>
                <w:sz w:val="25"/>
                <w:szCs w:val="25"/>
              </w:rPr>
              <w:t>рублей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(или) административным приостановлением </w:t>
            </w:r>
            <w:r w:rsidR="00AD02C4">
              <w:rPr>
                <w:rFonts w:ascii="Times New Roman" w:hAnsi="Times New Roman" w:cs="Times New Roman"/>
                <w:sz w:val="25"/>
                <w:szCs w:val="25"/>
              </w:rPr>
              <w:t xml:space="preserve">предпринимательской </w:t>
            </w:r>
            <w:bookmarkStart w:id="1" w:name="_GoBack"/>
            <w:bookmarkEnd w:id="1"/>
            <w:r w:rsidR="00AD02C4">
              <w:rPr>
                <w:rFonts w:ascii="Times New Roman" w:hAnsi="Times New Roman" w:cs="Times New Roman"/>
                <w:sz w:val="25"/>
                <w:szCs w:val="25"/>
              </w:rPr>
              <w:t>деятельности на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срок до 90 суток!!! </w:t>
            </w:r>
          </w:p>
        </w:tc>
      </w:tr>
    </w:tbl>
    <w:p w:rsidR="00B17B71" w:rsidRDefault="00B17B7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B17B71" w:rsidSect="00B17B71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71"/>
    <w:rsid w:val="00385C75"/>
    <w:rsid w:val="00AD02C4"/>
    <w:rsid w:val="00B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1319-058A-40FC-BBB1-CF530AF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D58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17B7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B17B71"/>
    <w:pPr>
      <w:spacing w:after="140"/>
    </w:pPr>
  </w:style>
  <w:style w:type="paragraph" w:styleId="a5">
    <w:name w:val="List"/>
    <w:basedOn w:val="a4"/>
    <w:rsid w:val="00B17B71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B17B71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17B71"/>
    <w:pPr>
      <w:suppressLineNumbers/>
    </w:pPr>
    <w:rPr>
      <w:rFonts w:ascii="PT Sans" w:hAnsi="PT Sans" w:cs="Noto Sans Devanagari"/>
    </w:rPr>
  </w:style>
  <w:style w:type="paragraph" w:styleId="a7">
    <w:name w:val="Balloon Text"/>
    <w:basedOn w:val="a"/>
    <w:uiPriority w:val="99"/>
    <w:semiHidden/>
    <w:unhideWhenUsed/>
    <w:qFormat/>
    <w:rsid w:val="00742D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42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iuzakharchenko2</dc:creator>
  <dc:description/>
  <cp:lastModifiedBy>Федоров Артем Валерианович</cp:lastModifiedBy>
  <cp:revision>2</cp:revision>
  <cp:lastPrinted>2020-10-14T14:41:00Z</cp:lastPrinted>
  <dcterms:created xsi:type="dcterms:W3CDTF">2020-11-06T05:55:00Z</dcterms:created>
  <dcterms:modified xsi:type="dcterms:W3CDTF">2020-11-06T05:55:00Z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