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/>
          <w:spacing w:val="6"/>
          <w:sz w:val="28"/>
        </w:rPr>
      </w:pPr>
      <w:r>
        <w:rPr>
          <w:rFonts w:ascii="Times New Roman" w:hAnsi="Times New Roman"/>
          <w:b/>
          <w:spacing w:val="6"/>
          <w:sz w:val="28"/>
        </w:rPr>
        <w:t xml:space="preserve">ПЕРЕЧЕНЬ ИЗМЕНЕНИЙ</w:t>
      </w:r>
      <w:r/>
    </w:p>
    <w:p>
      <w:pPr>
        <w:ind w:left="0" w:firstLine="709"/>
        <w:jc w:val="center"/>
        <w:spacing w:after="0" w:line="240" w:lineRule="auto"/>
        <w:rPr>
          <w:rFonts w:ascii="Times New Roman" w:hAnsi="Times New Roman"/>
          <w:b/>
          <w:bCs/>
          <w:spacing w:val="6"/>
          <w:sz w:val="28"/>
          <w:szCs w:val="28"/>
          <w:highlight w:val="none"/>
        </w:rPr>
      </w:pPr>
      <w:r>
        <w:rPr>
          <w:rFonts w:ascii="Times New Roman" w:hAnsi="Times New Roman"/>
          <w:b/>
          <w:spacing w:val="6"/>
          <w:sz w:val="28"/>
        </w:rPr>
        <w:t xml:space="preserve">в положение о закупке товаров, работ, услуг </w:t>
      </w:r>
      <w:r/>
    </w:p>
    <w:p>
      <w:pPr>
        <w:ind w:left="0" w:firstLine="709"/>
        <w:jc w:val="center"/>
        <w:spacing w:after="0" w:line="240" w:lineRule="auto"/>
        <w:rPr>
          <w:rFonts w:ascii="Times New Roman" w:hAnsi="Times New Roman"/>
          <w:b/>
          <w:bCs/>
          <w:spacing w:val="6"/>
          <w:sz w:val="28"/>
          <w:szCs w:val="28"/>
        </w:rPr>
      </w:pPr>
      <w:r>
        <w:rPr>
          <w:rFonts w:ascii="Times New Roman" w:hAnsi="Times New Roman"/>
          <w:b/>
          <w:spacing w:val="6"/>
          <w:sz w:val="28"/>
          <w:highlight w:val="yellow"/>
        </w:rPr>
        <w:t xml:space="preserve">_________________________________________________</w:t>
      </w:r>
      <w:r>
        <w:rPr>
          <w:rFonts w:ascii="Times New Roman" w:hAnsi="Times New Roman"/>
          <w:b/>
          <w:spacing w:val="6"/>
          <w:sz w:val="28"/>
          <w:highlight w:val="none"/>
        </w:rPr>
      </w:r>
    </w:p>
    <w:p>
      <w:pPr>
        <w:ind w:left="0" w:firstLine="709"/>
        <w:jc w:val="center"/>
        <w:spacing w:after="0" w:line="240" w:lineRule="auto"/>
        <w:rPr>
          <w:rFonts w:ascii="Times New Roman" w:hAnsi="Times New Roman"/>
          <w:b/>
          <w:spacing w:val="6"/>
          <w:sz w:val="28"/>
        </w:rPr>
      </w:pPr>
      <w:r>
        <w:rPr>
          <w:rFonts w:ascii="Times New Roman" w:hAnsi="Times New Roman"/>
          <w:b/>
          <w:spacing w:val="6"/>
          <w:sz w:val="28"/>
        </w:rPr>
      </w:r>
      <w:r/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  <w:szCs w:val="28"/>
          <w:highlight w:val="none"/>
        </w:rPr>
      </w:pPr>
      <w:r>
        <w:rPr>
          <w:rFonts w:ascii="Times New Roman" w:hAnsi="Times New Roman"/>
          <w:spacing w:val="6"/>
          <w:sz w:val="28"/>
        </w:rPr>
        <w:t xml:space="preserve">Положением о закупке </w:t>
      </w:r>
      <w:r>
        <w:rPr>
          <w:rFonts w:ascii="Times New Roman" w:hAnsi="Times New Roman"/>
          <w:spacing w:val="6"/>
          <w:sz w:val="28"/>
          <w:highlight w:val="yellow"/>
        </w:rPr>
        <w:t xml:space="preserve">_________________ </w:t>
      </w:r>
      <w:r>
        <w:rPr>
          <w:rFonts w:ascii="Times New Roman" w:hAnsi="Times New Roman"/>
          <w:spacing w:val="6"/>
          <w:sz w:val="28"/>
        </w:rPr>
        <w:t xml:space="preserve">от </w:t>
      </w:r>
      <w:r>
        <w:rPr>
          <w:rFonts w:ascii="Times New Roman" w:hAnsi="Times New Roman"/>
          <w:spacing w:val="6"/>
          <w:sz w:val="28"/>
          <w:highlight w:val="yellow"/>
          <w:shd w:val="clear" w:color="auto" w:fill="ffd821"/>
        </w:rPr>
        <w:t xml:space="preserve">___</w:t>
      </w:r>
      <w:r>
        <w:rPr>
          <w:rFonts w:ascii="Times New Roman" w:hAnsi="Times New Roman"/>
          <w:spacing w:val="6"/>
          <w:sz w:val="28"/>
          <w:highlight w:val="yellow"/>
        </w:rPr>
        <w:t xml:space="preserve"> </w:t>
      </w:r>
      <w:r>
        <w:rPr>
          <w:rFonts w:ascii="Times New Roman" w:hAnsi="Times New Roman"/>
          <w:spacing w:val="6"/>
          <w:sz w:val="28"/>
        </w:rPr>
        <w:t xml:space="preserve">ноября</w:t>
      </w:r>
      <w:r>
        <w:rPr>
          <w:rFonts w:ascii="Times New Roman" w:hAnsi="Times New Roman"/>
          <w:spacing w:val="6"/>
          <w:sz w:val="28"/>
        </w:rPr>
        <w:t xml:space="preserve"> 202</w:t>
      </w:r>
      <w:r>
        <w:rPr>
          <w:rFonts w:ascii="Times New Roman" w:hAnsi="Times New Roman"/>
          <w:spacing w:val="6"/>
          <w:sz w:val="28"/>
        </w:rPr>
        <w:t xml:space="preserve">3</w:t>
      </w:r>
      <w:r>
        <w:rPr>
          <w:rFonts w:ascii="Times New Roman" w:hAnsi="Times New Roman"/>
          <w:spacing w:val="6"/>
          <w:sz w:val="28"/>
        </w:rPr>
        <w:t xml:space="preserve"> г. № </w:t>
      </w:r>
      <w:r>
        <w:rPr>
          <w:rFonts w:ascii="Times New Roman" w:hAnsi="Times New Roman"/>
          <w:spacing w:val="6"/>
          <w:sz w:val="28"/>
          <w:highlight w:val="yellow"/>
          <w:shd w:val="clear" w:color="auto" w:fill="ffd821"/>
        </w:rPr>
        <w:t xml:space="preserve">__</w:t>
      </w:r>
      <w:r>
        <w:rPr>
          <w:rFonts w:ascii="Times New Roman" w:hAnsi="Times New Roman"/>
          <w:spacing w:val="6"/>
          <w:sz w:val="28"/>
          <w:highlight w:val="yellow"/>
        </w:rPr>
        <w:t xml:space="preserve"> </w:t>
      </w:r>
      <w:r>
        <w:rPr>
          <w:rFonts w:ascii="Times New Roman" w:hAnsi="Times New Roman"/>
          <w:spacing w:val="6"/>
          <w:sz w:val="28"/>
        </w:rPr>
        <w:t xml:space="preserve">(далее</w:t>
      </w:r>
      <w:r>
        <w:rPr>
          <w:rFonts w:ascii="Times New Roman" w:hAnsi="Times New Roman"/>
          <w:spacing w:val="6"/>
          <w:sz w:val="28"/>
        </w:rPr>
        <w:t xml:space="preserve"> </w:t>
      </w:r>
      <w:r>
        <w:rPr>
          <w:rFonts w:ascii="Times New Roman" w:hAnsi="Times New Roman"/>
          <w:spacing w:val="6"/>
          <w:sz w:val="28"/>
        </w:rPr>
        <w:t xml:space="preserve">– положение) </w:t>
      </w:r>
      <w:r>
        <w:rPr>
          <w:rFonts w:ascii="Times New Roman" w:hAnsi="Times New Roman"/>
          <w:spacing w:val="6"/>
          <w:sz w:val="28"/>
        </w:rPr>
        <w:t xml:space="preserve">внесены следующие изменения.</w:t>
      </w:r>
      <w:r/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pacing w:val="6"/>
          <w:sz w:val="28"/>
        </w:rPr>
        <w:t xml:space="preserve">1</w:t>
      </w:r>
      <w:r>
        <w:rPr>
          <w:rFonts w:ascii="Times New Roman" w:hAnsi="Times New Roman"/>
          <w:spacing w:val="6"/>
          <w:sz w:val="28"/>
        </w:rPr>
        <w:t xml:space="preserve">. Абзац четвертый пункта 1 положения исключен.</w:t>
      </w:r>
      <w:r>
        <w:rPr>
          <w:rFonts w:ascii="Times New Roman" w:hAnsi="Times New Roman"/>
          <w:spacing w:val="6"/>
          <w:sz w:val="28"/>
        </w:rPr>
      </w:r>
      <w:r/>
      <w:r>
        <w:rPr>
          <w:rFonts w:ascii="Times New Roman" w:hAnsi="Times New Roman"/>
          <w:spacing w:val="6"/>
          <w:sz w:val="28"/>
          <w:highlight w:val="none"/>
        </w:rPr>
      </w:r>
      <w:r>
        <w:rPr>
          <w:rFonts w:ascii="Times New Roman" w:hAnsi="Times New Roman"/>
          <w:spacing w:val="6"/>
          <w:sz w:val="28"/>
          <w:highlight w:val="none"/>
        </w:rPr>
      </w:r>
      <w:r>
        <w:rPr>
          <w:rFonts w:ascii="Times New Roman" w:hAnsi="Times New Roman"/>
          <w:spacing w:val="6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pacing w:val="6"/>
          <w:sz w:val="28"/>
          <w:szCs w:val="28"/>
          <w:highlight w:val="none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2. Подпункт 5 пункта 5.3 положения дополнен после слов «в ходе и» дополнен словом «(или)».</w:t>
      </w:r>
      <w:r>
        <w:rPr>
          <w:rFonts w:ascii="Times New Roman" w:hAnsi="Times New Roman" w:cs="Times New Roman"/>
          <w:spacing w:val="6"/>
          <w:sz w:val="28"/>
          <w:szCs w:val="28"/>
        </w:rPr>
      </w:r>
      <w:r/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pacing w:val="6"/>
          <w:sz w:val="28"/>
        </w:rPr>
        <w:t xml:space="preserve">3</w:t>
      </w:r>
      <w:r>
        <w:rPr>
          <w:rFonts w:ascii="Times New Roman" w:hAnsi="Times New Roman"/>
          <w:spacing w:val="6"/>
          <w:sz w:val="28"/>
        </w:rPr>
        <w:t xml:space="preserve">. </w:t>
      </w:r>
      <w:r>
        <w:rPr>
          <w:rFonts w:ascii="Times New Roman" w:hAnsi="Times New Roman"/>
          <w:spacing w:val="6"/>
          <w:sz w:val="28"/>
        </w:rPr>
        <w:t xml:space="preserve">П</w:t>
      </w:r>
      <w:r>
        <w:rPr>
          <w:rFonts w:ascii="Times New Roman" w:hAnsi="Times New Roman"/>
          <w:spacing w:val="6"/>
          <w:sz w:val="28"/>
        </w:rPr>
        <w:t xml:space="preserve">ункт 5.4 положения </w:t>
      </w:r>
      <w:r>
        <w:rPr>
          <w:rFonts w:ascii="Times New Roman" w:hAnsi="Times New Roman"/>
          <w:spacing w:val="6"/>
          <w:sz w:val="28"/>
        </w:rPr>
        <w:t xml:space="preserve">(третий вариант) изложен</w:t>
      </w:r>
      <w:r>
        <w:rPr>
          <w:rFonts w:ascii="Times New Roman" w:hAnsi="Times New Roman"/>
          <w:spacing w:val="6"/>
          <w:sz w:val="28"/>
        </w:rPr>
        <w:t xml:space="preserve"> в новой</w:t>
      </w:r>
      <w:r>
        <w:rPr>
          <w:rFonts w:ascii="Times New Roman" w:hAnsi="Times New Roman"/>
          <w:spacing w:val="6"/>
          <w:sz w:val="28"/>
        </w:rPr>
        <w:t xml:space="preserve"> редакци</w:t>
      </w:r>
      <w:r>
        <w:rPr>
          <w:rFonts w:ascii="Times New Roman" w:hAnsi="Times New Roman"/>
          <w:spacing w:val="6"/>
          <w:sz w:val="28"/>
        </w:rPr>
        <w:t xml:space="preserve">и</w:t>
      </w:r>
      <w:r>
        <w:rPr>
          <w:rFonts w:ascii="Times New Roman" w:hAnsi="Times New Roman"/>
          <w:spacing w:val="6"/>
          <w:sz w:val="28"/>
        </w:rPr>
        <w:t xml:space="preserve">: </w:t>
      </w:r>
      <w:r>
        <w:rPr>
          <w:rFonts w:ascii="Times New Roman" w:hAnsi="Times New Roman"/>
          <w:spacing w:val="6"/>
          <w:sz w:val="28"/>
        </w:rPr>
        <w:br/>
      </w:r>
      <w:r>
        <w:rPr>
          <w:rFonts w:ascii="Times New Roman" w:hAnsi="Times New Roman"/>
          <w:spacing w:val="6"/>
          <w:sz w:val="28"/>
        </w:rPr>
        <w:t xml:space="preserve">«</w:t>
      </w:r>
      <w:r>
        <w:rPr>
          <w:rFonts w:ascii="Times New Roman" w:hAnsi="Times New Roman"/>
          <w:spacing w:val="6"/>
          <w:sz w:val="28"/>
        </w:rPr>
        <w:t xml:space="preserve">В случае осуществления закупок у единственного поставщика (подрядчика, исполнителя) среди субъектов малого и среднего предпринимательства </w:t>
      </w:r>
      <w:r>
        <w:rPr>
          <w:rFonts w:ascii="Times New Roman" w:hAnsi="Times New Roman"/>
          <w:spacing w:val="6"/>
          <w:sz w:val="28"/>
        </w:rPr>
        <w:t xml:space="preserve">в соответствии с подпунктом «б» пункта 4 Положения, утвержденного Постановлением № 1352, заказчик размещает в ЕИС документы и сведения, предусмотренные подпунктами 1, 2, 3</w:t>
      </w:r>
      <w:r>
        <w:rPr>
          <w:rFonts w:ascii="Times New Roman" w:hAnsi="Times New Roman"/>
          <w:spacing w:val="6"/>
          <w:sz w:val="28"/>
        </w:rPr>
        <w:t xml:space="preserve"> </w:t>
      </w:r>
      <w:r>
        <w:rPr>
          <w:rFonts w:ascii="Times New Roman" w:hAnsi="Times New Roman"/>
          <w:spacing w:val="6"/>
          <w:sz w:val="28"/>
        </w:rPr>
        <w:t xml:space="preserve">пункта 5.3 настоящей главы, которые должны соответствовать требованиям Закона № 223-ФЗ и настоящего Положения.».</w:t>
      </w:r>
      <w:r>
        <w:rPr>
          <w:rFonts w:ascii="Times New Roman" w:hAnsi="Times New Roman"/>
          <w:spacing w:val="6"/>
          <w:sz w:val="28"/>
        </w:rPr>
      </w:r>
      <w:r/>
      <w:r>
        <w:rPr>
          <w:rFonts w:ascii="Times New Roman" w:hAnsi="Times New Roman" w:cs="Times New Roman"/>
          <w:spacing w:val="6"/>
          <w:sz w:val="28"/>
          <w:szCs w:val="28"/>
          <w:highlight w:val="none"/>
        </w:rPr>
      </w:r>
      <w:r>
        <w:rPr>
          <w:rFonts w:ascii="Times New Roman" w:hAnsi="Times New Roman" w:cs="Times New Roman"/>
          <w:spacing w:val="6"/>
          <w:sz w:val="28"/>
          <w:szCs w:val="28"/>
          <w:highlight w:val="none"/>
        </w:rPr>
      </w:r>
      <w:r>
        <w:rPr>
          <w:rFonts w:ascii="Times New Roman" w:hAnsi="Times New Roman"/>
          <w:spacing w:val="6"/>
          <w:sz w:val="28"/>
          <w:szCs w:val="28"/>
        </w:rPr>
      </w:r>
    </w:p>
    <w:p>
      <w:pPr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none"/>
        </w:rPr>
        <w:t xml:space="preserve">4</w:t>
      </w:r>
      <w:r>
        <w:rPr>
          <w:rFonts w:ascii="Times New Roman" w:hAnsi="Times New Roman"/>
          <w:spacing w:val="6"/>
          <w:sz w:val="28"/>
          <w:highlight w:val="white"/>
        </w:rPr>
        <w:t xml:space="preserve">. Пункт 5.7 положения д</w:t>
      </w:r>
      <w:r>
        <w:rPr>
          <w:rFonts w:ascii="Times New Roman" w:hAnsi="Times New Roman"/>
          <w:spacing w:val="6"/>
          <w:sz w:val="28"/>
          <w:highlight w:val="white"/>
        </w:rPr>
        <w:t xml:space="preserve">ополнен словами «</w:t>
      </w:r>
      <w:r>
        <w:rPr>
          <w:rFonts w:ascii="Times New Roman" w:hAnsi="Times New Roman"/>
          <w:spacing w:val="6"/>
          <w:sz w:val="28"/>
          <w:highlight w:val="white"/>
        </w:rPr>
        <w:t xml:space="preserve">в иных случаях, предусмотренных Законом № 223-ФЗ».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none"/>
        </w:rPr>
        <w:t xml:space="preserve">5</w:t>
      </w:r>
      <w:r>
        <w:rPr>
          <w:rFonts w:ascii="Times New Roman" w:hAnsi="Times New Roman"/>
          <w:spacing w:val="6"/>
          <w:sz w:val="28"/>
          <w:highlight w:val="white"/>
        </w:rPr>
        <w:t xml:space="preserve">. В пункте 10.1 слова «абзацем вторым пункта» заменены словами «пунктом 63.3».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rFonts w:ascii="Times New Roman" w:hAnsi="Times New Roman"/>
          <w:szCs w:val="28"/>
          <w:highlight w:val="white"/>
        </w:rPr>
      </w:pPr>
      <w:r>
        <w:rPr>
          <w:rFonts w:ascii="Times New Roman" w:hAnsi="Times New Roman"/>
          <w:spacing w:val="6"/>
          <w:sz w:val="28"/>
          <w:highlight w:val="none"/>
        </w:rPr>
        <w:t xml:space="preserve">6</w:t>
      </w:r>
      <w:r>
        <w:rPr>
          <w:rFonts w:ascii="Times New Roman" w:hAnsi="Times New Roman"/>
          <w:spacing w:val="6"/>
          <w:sz w:val="28"/>
          <w:highlight w:val="white"/>
        </w:rPr>
        <w:t xml:space="preserve">. </w:t>
      </w:r>
      <w:r>
        <w:rPr>
          <w:rFonts w:ascii="Times New Roman" w:hAnsi="Times New Roman"/>
          <w:spacing w:val="6"/>
          <w:sz w:val="28"/>
        </w:rPr>
        <w:t xml:space="preserve">Абзац девятый пункта 10.6 </w:t>
      </w:r>
      <w:r>
        <w:rPr>
          <w:rFonts w:ascii="Times New Roman" w:hAnsi="Times New Roman"/>
          <w:spacing w:val="6"/>
          <w:sz w:val="28"/>
        </w:rPr>
        <w:t xml:space="preserve">положения </w:t>
      </w:r>
      <w:r>
        <w:rPr>
          <w:rFonts w:ascii="Times New Roman" w:hAnsi="Times New Roman"/>
          <w:spacing w:val="6"/>
          <w:sz w:val="28"/>
        </w:rPr>
        <w:t xml:space="preserve">дополнен словами «и пункта 63.3 Положения».</w:t>
      </w:r>
      <w:r/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7</w:t>
      </w:r>
      <w:r>
        <w:rPr>
          <w:rFonts w:ascii="Times New Roman" w:hAnsi="Times New Roman"/>
          <w:spacing w:val="6"/>
          <w:sz w:val="28"/>
          <w:highlight w:val="white"/>
        </w:rPr>
        <w:t xml:space="preserve">. Подпункт 8 пункта 12.1 положения изложен в новой редакции: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«</w:t>
      </w:r>
      <w:r>
        <w:rPr>
          <w:rFonts w:ascii="Times New Roman" w:hAnsi="Times New Roman"/>
          <w:spacing w:val="6"/>
          <w:sz w:val="28"/>
          <w:highlight w:val="white"/>
        </w:rPr>
        <w:t xml:space="preserve">отсутствие обстоятельств, при</w:t>
      </w:r>
      <w:r>
        <w:rPr>
          <w:rFonts w:ascii="Times New Roman" w:hAnsi="Times New Roman"/>
          <w:spacing w:val="6"/>
          <w:sz w:val="28"/>
          <w:highlight w:val="white"/>
        </w:rPr>
        <w:t xml:space="preserve"> которых должностное лицо заказчика (руководитель заказчика, член комиссии по осуществлению закупок, уполномоченное на осуществление закупок лицо заказчика), его супруг (супруга), близкий родственник по прямой восходящей или нисходящей линии (отец, мать, д</w:t>
      </w:r>
      <w:r>
        <w:rPr>
          <w:rFonts w:ascii="Times New Roman" w:hAnsi="Times New Roman"/>
          <w:spacing w:val="6"/>
          <w:sz w:val="28"/>
          <w:highlight w:val="white"/>
        </w:rPr>
        <w:t xml:space="preserve">едушка, бабушка, сын, дочь, внук, внучка), полнородный или неполнородный (имеющий общих с должностным лицом заказчика отца или мать) брат (сестра), лицо, усыновленное должностным лицом заказчика, либо усыновитель этого должностного лица заказчика является: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а) физическим лицом (в том числе зарегистрированным в качестве индивидуального предпринимателя), являющимся участником закупки;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б) руководителем, единоличным исполнительным органом, членом коллегиального исполнительного органа, учредителем, членом коллегиального органа унитарной организации, являющейся участником закупки;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  <w:szCs w:val="28"/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в) единоличным исполнительным органом, членом коллегиального исполнительного органа, членом коллегиального органа управления, выгодоприобретателем корпор</w:t>
      </w:r>
      <w:r>
        <w:rPr>
          <w:rFonts w:ascii="Times New Roman" w:hAnsi="Times New Roman"/>
          <w:spacing w:val="6"/>
          <w:sz w:val="28"/>
          <w:highlight w:val="white"/>
        </w:rPr>
        <w:t xml:space="preserve">ативного юридического лица, являющегося участником закупки. Выгодоприобретателем для целей настоящего подпункта является физическое лицо, которое владеет напрямую или косвенно (через юридическое лицо или через несколько юридических лиц) более чем десятью п</w:t>
      </w:r>
      <w:r>
        <w:rPr>
          <w:rFonts w:ascii="Times New Roman" w:hAnsi="Times New Roman"/>
          <w:spacing w:val="6"/>
          <w:sz w:val="28"/>
          <w:highlight w:val="white"/>
        </w:rPr>
        <w:t xml:space="preserve">роцентами голосующих акций хозяйственного общества либо владеет напрямую или косвенно (через юридическое лицо или через несколько юридических лиц) долей, превышающей десять процентов </w:t>
        <w:br/>
        <w:t xml:space="preserve">в уставном (складочном) капитале хозяйственного товарищества или общества</w:t>
      </w:r>
      <w:r>
        <w:rPr>
          <w:rFonts w:ascii="Times New Roman" w:hAnsi="Times New Roman"/>
          <w:spacing w:val="6"/>
          <w:sz w:val="28"/>
          <w:highlight w:val="white"/>
        </w:rPr>
        <w:t xml:space="preserve">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8</w:t>
      </w:r>
      <w:r>
        <w:rPr>
          <w:rFonts w:ascii="Times New Roman" w:hAnsi="Times New Roman"/>
          <w:spacing w:val="6"/>
          <w:sz w:val="28"/>
          <w:highlight w:val="white"/>
        </w:rPr>
        <w:t xml:space="preserve">. Глава 1</w:t>
      </w:r>
      <w:r>
        <w:rPr>
          <w:rFonts w:ascii="Times New Roman" w:hAnsi="Times New Roman"/>
          <w:spacing w:val="6"/>
          <w:sz w:val="28"/>
          <w:highlight w:val="white"/>
        </w:rPr>
        <w:t xml:space="preserve">2</w:t>
      </w:r>
      <w:r>
        <w:rPr>
          <w:rFonts w:ascii="Times New Roman" w:hAnsi="Times New Roman"/>
          <w:spacing w:val="6"/>
          <w:sz w:val="28"/>
          <w:highlight w:val="white"/>
        </w:rPr>
        <w:t xml:space="preserve"> положения дополнена пунктом </w:t>
      </w:r>
      <w:r>
        <w:rPr>
          <w:rFonts w:ascii="Times New Roman" w:hAnsi="Times New Roman"/>
          <w:spacing w:val="6"/>
          <w:sz w:val="28"/>
          <w:highlight w:val="white"/>
        </w:rPr>
        <w:t xml:space="preserve">12.6</w:t>
      </w:r>
      <w:r>
        <w:rPr>
          <w:rFonts w:ascii="Times New Roman" w:hAnsi="Times New Roman"/>
          <w:spacing w:val="6"/>
          <w:sz w:val="28"/>
          <w:highlight w:val="white"/>
        </w:rPr>
        <w:t xml:space="preserve"> </w:t>
      </w:r>
      <w:r>
        <w:rPr>
          <w:rFonts w:ascii="Times New Roman" w:hAnsi="Times New Roman"/>
          <w:spacing w:val="6"/>
          <w:sz w:val="28"/>
          <w:highlight w:val="white"/>
        </w:rPr>
        <w:t xml:space="preserve">следующего </w:t>
      </w:r>
      <w:r>
        <w:rPr>
          <w:rFonts w:ascii="Times New Roman" w:hAnsi="Times New Roman"/>
          <w:spacing w:val="6"/>
          <w:sz w:val="28"/>
          <w:highlight w:val="white"/>
        </w:rPr>
        <w:t xml:space="preserve">содержания: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8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«</w:t>
      </w:r>
      <w:r>
        <w:rPr>
          <w:rFonts w:ascii="Times New Roman" w:hAnsi="Times New Roman"/>
          <w:spacing w:val="-4"/>
          <w:sz w:val="28"/>
          <w:highlight w:val="white"/>
        </w:rPr>
        <w:t xml:space="preserve">В целях выявления участника закупки, способного своевременно и в полном объеме удовлетворить потребности заказчика в товарах, работах, услугах с необходимыми показателями цены, качества и надежности, при осуществлении закупки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pacing w:val="-4"/>
          <w:sz w:val="28"/>
          <w:highlight w:val="white"/>
        </w:rPr>
        <w:t xml:space="preserve">заказчик вправе установить в извещении о проведении такой закупки и (или) документации о закупке следующие дополнительные требования к участникам закупки:</w:t>
      </w:r>
      <w:r>
        <w:rPr>
          <w:rFonts w:ascii="Times New Roman" w:hAnsi="Times New Roman"/>
          <w:spacing w:val="-4"/>
          <w:sz w:val="28"/>
          <w:highlight w:val="white"/>
        </w:rPr>
      </w:r>
      <w:r>
        <w:rPr>
          <w:highlight w:val="white"/>
        </w:rPr>
      </w:r>
    </w:p>
    <w:p>
      <w:pPr>
        <w:ind w:left="0" w:firstLine="708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1) отсутствие в течении двух лет, предшествующих дате размещения извещения о закупке, факта одностороннего отказа заказчика от исполнения заключенного с</w:t>
      </w:r>
      <w:r>
        <w:rPr>
          <w:rFonts w:ascii="Times New Roman" w:hAnsi="Times New Roman"/>
          <w:sz w:val="28"/>
          <w:highlight w:val="white"/>
        </w:rPr>
        <w:t xml:space="preserve"> участником закупки договора, не оспоренного в судебном порядке, либо вступившего в законную силу решения суда о расторжении с участником закупки договора в связи с неисполнением и (или) ненадлежащим исполнением участником закупки обязательств по договору;</w:t>
      </w:r>
      <w:r>
        <w:rPr>
          <w:rFonts w:ascii="Times New Roman" w:hAnsi="Times New Roman"/>
          <w:sz w:val="28"/>
          <w:highlight w:val="white"/>
        </w:rPr>
      </w:r>
      <w:r>
        <w:rPr>
          <w:highlight w:val="white"/>
        </w:rPr>
      </w:r>
    </w:p>
    <w:p>
      <w:pPr>
        <w:ind w:left="0" w:firstLine="708"/>
        <w:jc w:val="both"/>
        <w:spacing w:after="0" w:line="240" w:lineRule="auto"/>
        <w:widowControl w:val="off"/>
        <w:rPr>
          <w:rFonts w:ascii="Times New Roman" w:hAnsi="Times New Roman"/>
          <w:spacing w:val="-4"/>
          <w:szCs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2) отсутствие в течении двух лет, предшествующих дате размещения извещения о закупке, вступивших в законную силу двух и более судебных актов, подтверждающих неисполнение и (или) ненадлежащее исполнение участником закупки договорных обязательств.</w:t>
      </w:r>
      <w:r>
        <w:rPr>
          <w:rFonts w:ascii="Times New Roman" w:hAnsi="Times New Roman"/>
          <w:spacing w:val="6"/>
          <w:sz w:val="28"/>
          <w:highlight w:val="white"/>
        </w:rPr>
        <w:t xml:space="preserve">».</w:t>
      </w:r>
      <w:r>
        <w:rPr>
          <w:rFonts w:ascii="Times New Roman" w:hAnsi="Times New Roman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9</w:t>
      </w:r>
      <w:r>
        <w:rPr>
          <w:rFonts w:ascii="Times New Roman" w:hAnsi="Times New Roman"/>
          <w:spacing w:val="6"/>
          <w:sz w:val="28"/>
          <w:highlight w:val="white"/>
        </w:rPr>
        <w:t xml:space="preserve">. Пункт 15.2 положения дополнен абзацем следующего содержания: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rFonts w:ascii="Times New Roman" w:hAnsi="Times New Roman"/>
          <w:szCs w:val="28"/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«</w:t>
      </w:r>
      <w:r>
        <w:rPr>
          <w:rFonts w:ascii="Times New Roman" w:hAnsi="Times New Roman"/>
          <w:sz w:val="28"/>
          <w:highlight w:val="white"/>
        </w:rPr>
        <w:t xml:space="preserve">Заказчик при осуществлении конкурентной закупки с участием субъектов малого и среднего предпринимательства размещает в ЕИС извещение </w:t>
      </w:r>
      <w:r>
        <w:rPr>
          <w:rFonts w:ascii="Times New Roman" w:hAnsi="Times New Roman"/>
          <w:sz w:val="28"/>
          <w:highlight w:val="white"/>
        </w:rPr>
        <w:t xml:space="preserve">о проведении закупки в сроки, предусмотренные статьей 3.4 Закона № 223-ФЗ.</w:t>
      </w:r>
      <w:r>
        <w:rPr>
          <w:rFonts w:ascii="Times New Roman" w:hAnsi="Times New Roman"/>
          <w:spacing w:val="6"/>
          <w:sz w:val="28"/>
          <w:highlight w:val="white"/>
        </w:rPr>
        <w:t xml:space="preserve">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pacing w:val="6"/>
          <w:sz w:val="28"/>
          <w:szCs w:val="28"/>
          <w:highlight w:val="white"/>
        </w:rPr>
      </w:pP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10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. Глава 15 положения дополнена пунктом 15.9 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следующего содержания: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Для осуществления закупок в соответствии с подпунктом «б» пункта 4 Положения, утвержденного Постановлением № 1352, заказчик утверждает перечень товаров, рабо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т, услуг. Перечень составляется на основании Общероссийского классификатора продукции по видам экономической деятельности (ОКПД 2) и включает в себя наименования товаров, работ, услуг и соответствующий код (с обязательным указанием разделов, классов и реко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мендуемым указанием подклассов, групп и подгрупп, видов продукции (услуг, работ), а также категорий и подкатегорий продукции (услуг, работ). З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аказчик размещает перечень в ЕИС, а также на сайте заказчика в информационно-телекоммуникационной сети «Интернет».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».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  <w:szCs w:val="28"/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11</w:t>
      </w:r>
      <w:r>
        <w:rPr>
          <w:rFonts w:ascii="Times New Roman" w:hAnsi="Times New Roman"/>
          <w:spacing w:val="6"/>
          <w:sz w:val="28"/>
          <w:highlight w:val="white"/>
        </w:rPr>
        <w:t xml:space="preserve">. Пункт 17.3 положения после слов «</w:t>
      </w:r>
      <w:r>
        <w:rPr>
          <w:rFonts w:ascii="Times New Roman" w:hAnsi="Times New Roman"/>
          <w:sz w:val="28"/>
          <w:highlight w:val="white"/>
        </w:rPr>
        <w:t xml:space="preserve">ценового запроса в электронной ф</w:t>
      </w:r>
      <w:r>
        <w:rPr>
          <w:rFonts w:ascii="Times New Roman" w:hAnsi="Times New Roman"/>
          <w:sz w:val="28"/>
          <w:highlight w:val="white"/>
        </w:rPr>
        <w:t xml:space="preserve">орме</w:t>
      </w:r>
      <w:r>
        <w:rPr>
          <w:rFonts w:ascii="Times New Roman" w:hAnsi="Times New Roman"/>
          <w:spacing w:val="6"/>
          <w:sz w:val="28"/>
          <w:highlight w:val="white"/>
        </w:rPr>
        <w:t xml:space="preserve">» дополнен словами</w:t>
      </w:r>
      <w:r>
        <w:rPr>
          <w:rFonts w:ascii="Times New Roman" w:hAnsi="Times New Roman"/>
          <w:spacing w:val="6"/>
          <w:sz w:val="28"/>
          <w:highlight w:val="white"/>
        </w:rPr>
        <w:t xml:space="preserve"> «</w:t>
      </w:r>
      <w:r>
        <w:rPr>
          <w:rFonts w:ascii="Times New Roman" w:hAnsi="Times New Roman"/>
          <w:sz w:val="28"/>
          <w:highlight w:val="white"/>
        </w:rPr>
        <w:t xml:space="preserve">закупки у единственного поставщика (подрядчика, исполнителя)».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Cs w:val="28"/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12</w:t>
      </w:r>
      <w:r>
        <w:rPr>
          <w:rFonts w:ascii="Times New Roman" w:hAnsi="Times New Roman"/>
          <w:spacing w:val="6"/>
          <w:sz w:val="28"/>
          <w:highlight w:val="white"/>
        </w:rPr>
        <w:t xml:space="preserve">. </w:t>
      </w:r>
      <w:r>
        <w:rPr>
          <w:rFonts w:ascii="Times New Roman" w:hAnsi="Times New Roman"/>
          <w:spacing w:val="6"/>
          <w:sz w:val="28"/>
          <w:highlight w:val="white"/>
        </w:rPr>
        <w:t xml:space="preserve">В п</w:t>
      </w:r>
      <w:r>
        <w:rPr>
          <w:rFonts w:ascii="Times New Roman" w:hAnsi="Times New Roman"/>
          <w:spacing w:val="6"/>
          <w:sz w:val="28"/>
          <w:highlight w:val="white"/>
        </w:rPr>
        <w:t xml:space="preserve">ункт</w:t>
      </w:r>
      <w:r>
        <w:rPr>
          <w:rFonts w:ascii="Times New Roman" w:hAnsi="Times New Roman"/>
          <w:spacing w:val="6"/>
          <w:sz w:val="28"/>
          <w:highlight w:val="white"/>
        </w:rPr>
        <w:t xml:space="preserve">е</w:t>
      </w:r>
      <w:r>
        <w:rPr>
          <w:rFonts w:ascii="Times New Roman" w:hAnsi="Times New Roman"/>
          <w:spacing w:val="6"/>
          <w:sz w:val="28"/>
          <w:highlight w:val="white"/>
        </w:rPr>
        <w:t xml:space="preserve"> </w:t>
      </w:r>
      <w:r>
        <w:rPr>
          <w:rFonts w:ascii="Times New Roman" w:hAnsi="Times New Roman"/>
          <w:spacing w:val="6"/>
          <w:sz w:val="28"/>
          <w:highlight w:val="white"/>
        </w:rPr>
        <w:t xml:space="preserve">1</w:t>
      </w:r>
      <w:r>
        <w:rPr>
          <w:rFonts w:ascii="Times New Roman" w:hAnsi="Times New Roman"/>
          <w:spacing w:val="6"/>
          <w:sz w:val="28"/>
          <w:highlight w:val="white"/>
        </w:rPr>
        <w:t xml:space="preserve">9.6</w:t>
      </w:r>
      <w:r>
        <w:rPr>
          <w:rFonts w:ascii="Times New Roman" w:hAnsi="Times New Roman"/>
          <w:spacing w:val="6"/>
          <w:sz w:val="28"/>
          <w:highlight w:val="white"/>
        </w:rPr>
        <w:t xml:space="preserve"> </w:t>
      </w:r>
      <w:r>
        <w:rPr>
          <w:rFonts w:ascii="Times New Roman" w:hAnsi="Times New Roman"/>
          <w:spacing w:val="6"/>
          <w:sz w:val="28"/>
          <w:highlight w:val="white"/>
        </w:rPr>
        <w:t xml:space="preserve">слова </w:t>
      </w:r>
      <w:r>
        <w:rPr>
          <w:rFonts w:ascii="Times New Roman" w:hAnsi="Times New Roman"/>
          <w:spacing w:val="6"/>
          <w:sz w:val="28"/>
          <w:highlight w:val="white"/>
        </w:rPr>
        <w:t xml:space="preserve">«пункт</w:t>
      </w:r>
      <w:r>
        <w:rPr>
          <w:rFonts w:ascii="Times New Roman" w:hAnsi="Times New Roman"/>
          <w:spacing w:val="6"/>
          <w:sz w:val="28"/>
          <w:highlight w:val="white"/>
        </w:rPr>
        <w:t xml:space="preserve">ом 12.2</w:t>
      </w:r>
      <w:r>
        <w:rPr>
          <w:rFonts w:ascii="Times New Roman" w:hAnsi="Times New Roman"/>
          <w:spacing w:val="6"/>
          <w:sz w:val="28"/>
          <w:highlight w:val="white"/>
        </w:rPr>
        <w:t xml:space="preserve">» </w:t>
      </w:r>
      <w:r>
        <w:rPr>
          <w:rFonts w:ascii="Times New Roman" w:hAnsi="Times New Roman"/>
          <w:spacing w:val="6"/>
          <w:sz w:val="28"/>
          <w:highlight w:val="white"/>
        </w:rPr>
        <w:t xml:space="preserve">заменить словами </w:t>
      </w:r>
      <w:r>
        <w:rPr>
          <w:rFonts w:ascii="Times New Roman" w:hAnsi="Times New Roman"/>
          <w:spacing w:val="6"/>
          <w:sz w:val="28"/>
          <w:highlight w:val="white"/>
        </w:rPr>
        <w:t xml:space="preserve">«</w:t>
      </w:r>
      <w:r>
        <w:rPr>
          <w:rFonts w:ascii="Times New Roman" w:hAnsi="Times New Roman"/>
          <w:sz w:val="28"/>
          <w:highlight w:val="white"/>
        </w:rPr>
        <w:t xml:space="preserve">пунктами </w:t>
      </w:r>
      <w:r>
        <w:rPr>
          <w:rFonts w:ascii="Times New Roman" w:hAnsi="Times New Roman"/>
          <w:sz w:val="28"/>
          <w:highlight w:val="white"/>
        </w:rPr>
        <w:t xml:space="preserve">12.2, </w:t>
      </w:r>
      <w:r>
        <w:rPr>
          <w:rFonts w:ascii="Times New Roman" w:hAnsi="Times New Roman"/>
          <w:spacing w:val="6"/>
          <w:sz w:val="28"/>
          <w:highlight w:val="white"/>
        </w:rPr>
        <w:t xml:space="preserve">12.6</w:t>
      </w:r>
      <w:r>
        <w:rPr>
          <w:rFonts w:ascii="Times New Roman" w:hAnsi="Times New Roman"/>
          <w:spacing w:val="6"/>
          <w:sz w:val="28"/>
          <w:highlight w:val="white"/>
        </w:rPr>
        <w:t xml:space="preserve">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rFonts w:ascii="Times New Roman" w:hAnsi="Times New Roman"/>
          <w:szCs w:val="28"/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13</w:t>
      </w:r>
      <w:r>
        <w:rPr>
          <w:rFonts w:ascii="Times New Roman" w:hAnsi="Times New Roman"/>
          <w:spacing w:val="6"/>
          <w:sz w:val="28"/>
          <w:highlight w:val="white"/>
        </w:rPr>
        <w:t xml:space="preserve">. В абзаце втором пункта 22.3 положения слова «подпунктами 3, 10, 11 </w:t>
      </w:r>
      <w:r>
        <w:rPr>
          <w:rFonts w:ascii="Times New Roman" w:hAnsi="Times New Roman"/>
          <w:spacing w:val="6"/>
          <w:sz w:val="28"/>
          <w:highlight w:val="white"/>
        </w:rPr>
        <w:t xml:space="preserve">пункта» заменены словом «пунктом».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14</w:t>
      </w:r>
      <w:r>
        <w:rPr>
          <w:rFonts w:ascii="Times New Roman" w:hAnsi="Times New Roman"/>
          <w:spacing w:val="6"/>
          <w:sz w:val="28"/>
          <w:highlight w:val="white"/>
        </w:rPr>
        <w:t xml:space="preserve">. Абзацы четвертый – </w:t>
      </w:r>
      <w:r>
        <w:rPr>
          <w:rFonts w:ascii="Times New Roman" w:hAnsi="Times New Roman"/>
          <w:spacing w:val="6"/>
          <w:sz w:val="28"/>
          <w:highlight w:val="white"/>
        </w:rPr>
        <w:t xml:space="preserve">восьмой</w:t>
      </w:r>
      <w:r>
        <w:rPr>
          <w:rFonts w:ascii="Times New Roman" w:hAnsi="Times New Roman"/>
          <w:spacing w:val="6"/>
          <w:sz w:val="28"/>
          <w:highlight w:val="white"/>
        </w:rPr>
        <w:t xml:space="preserve"> пу</w:t>
      </w:r>
      <w:r>
        <w:rPr>
          <w:rFonts w:ascii="Times New Roman" w:hAnsi="Times New Roman"/>
          <w:spacing w:val="6"/>
          <w:sz w:val="28"/>
          <w:highlight w:val="white"/>
        </w:rPr>
        <w:t xml:space="preserve">нкта 26.12</w:t>
      </w:r>
      <w:r>
        <w:rPr>
          <w:rFonts w:ascii="Times New Roman" w:hAnsi="Times New Roman"/>
          <w:spacing w:val="6"/>
          <w:sz w:val="28"/>
          <w:highlight w:val="white"/>
        </w:rPr>
        <w:t xml:space="preserve"> положения считать соответственно абзацами пятым – </w:t>
      </w:r>
      <w:r>
        <w:rPr>
          <w:rFonts w:ascii="Times New Roman" w:hAnsi="Times New Roman"/>
          <w:spacing w:val="6"/>
          <w:sz w:val="28"/>
          <w:highlight w:val="white"/>
        </w:rPr>
        <w:t xml:space="preserve">девятым</w:t>
      </w:r>
      <w:r>
        <w:rPr>
          <w:rFonts w:ascii="Times New Roman" w:hAnsi="Times New Roman"/>
          <w:spacing w:val="6"/>
          <w:sz w:val="28"/>
          <w:highlight w:val="white"/>
        </w:rPr>
        <w:t xml:space="preserve"> </w:t>
      </w:r>
      <w:r>
        <w:rPr>
          <w:rFonts w:ascii="Times New Roman" w:hAnsi="Times New Roman"/>
          <w:spacing w:val="6"/>
          <w:sz w:val="28"/>
          <w:highlight w:val="white"/>
        </w:rPr>
        <w:t xml:space="preserve">пункта 26.12</w:t>
      </w:r>
      <w:r>
        <w:rPr>
          <w:rFonts w:ascii="Times New Roman" w:hAnsi="Times New Roman"/>
          <w:spacing w:val="6"/>
          <w:sz w:val="28"/>
          <w:highlight w:val="white"/>
        </w:rPr>
        <w:t xml:space="preserve">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15</w:t>
      </w:r>
      <w:r>
        <w:rPr>
          <w:rFonts w:ascii="Times New Roman" w:hAnsi="Times New Roman"/>
          <w:spacing w:val="6"/>
          <w:sz w:val="28"/>
          <w:highlight w:val="white"/>
        </w:rPr>
        <w:t xml:space="preserve">. Пункт </w:t>
      </w:r>
      <w:r>
        <w:rPr>
          <w:rFonts w:ascii="Times New Roman" w:hAnsi="Times New Roman"/>
          <w:spacing w:val="6"/>
          <w:sz w:val="28"/>
          <w:highlight w:val="white"/>
        </w:rPr>
        <w:t xml:space="preserve">26.12</w:t>
      </w:r>
      <w:r>
        <w:rPr>
          <w:rFonts w:ascii="Times New Roman" w:hAnsi="Times New Roman"/>
          <w:spacing w:val="6"/>
          <w:sz w:val="28"/>
          <w:highlight w:val="white"/>
        </w:rPr>
        <w:t xml:space="preserve"> положения дополнен абзацем четвертым следующего содержания: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Cs w:val="28"/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«</w:t>
      </w:r>
      <w:r>
        <w:rPr>
          <w:rFonts w:ascii="Times New Roman" w:hAnsi="Times New Roman"/>
          <w:spacing w:val="6"/>
          <w:sz w:val="28"/>
          <w:highlight w:val="white"/>
        </w:rPr>
        <w:t xml:space="preserve">непредоставлени</w:t>
      </w:r>
      <w:r>
        <w:rPr>
          <w:rFonts w:ascii="Times New Roman" w:hAnsi="Times New Roman"/>
          <w:spacing w:val="6"/>
          <w:sz w:val="28"/>
          <w:highlight w:val="white"/>
        </w:rPr>
        <w:t xml:space="preserve">е победителем закупки или иным участником закупки, с которым принято решение о заключении договора, заказчику в установленный срок документов, предоставление которых предусмотрено </w:t>
      </w:r>
      <w:r>
        <w:rPr>
          <w:rFonts w:ascii="Times New Roman" w:hAnsi="Times New Roman"/>
          <w:spacing w:val="6"/>
          <w:sz w:val="28"/>
          <w:highlight w:val="white"/>
        </w:rPr>
        <w:t xml:space="preserve">извещением о закупке и (или) документацией о закупке до заключения договора.</w:t>
      </w:r>
      <w:r>
        <w:rPr>
          <w:rFonts w:ascii="Times New Roman" w:hAnsi="Times New Roman"/>
          <w:spacing w:val="6"/>
          <w:sz w:val="28"/>
          <w:highlight w:val="white"/>
        </w:rPr>
        <w:t xml:space="preserve">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16</w:t>
      </w:r>
      <w:r>
        <w:rPr>
          <w:rFonts w:ascii="Times New Roman" w:hAnsi="Times New Roman"/>
          <w:spacing w:val="6"/>
          <w:sz w:val="28"/>
          <w:highlight w:val="white"/>
        </w:rPr>
        <w:t xml:space="preserve">. В подпункте 2 пункта 28.2 </w:t>
      </w:r>
      <w:r>
        <w:rPr>
          <w:rFonts w:ascii="Times New Roman" w:hAnsi="Times New Roman"/>
          <w:spacing w:val="6"/>
          <w:sz w:val="28"/>
          <w:highlight w:val="white"/>
        </w:rPr>
        <w:t xml:space="preserve">положения </w:t>
      </w:r>
      <w:r>
        <w:rPr>
          <w:rFonts w:ascii="Times New Roman" w:hAnsi="Times New Roman"/>
          <w:spacing w:val="6"/>
          <w:sz w:val="28"/>
          <w:highlight w:val="white"/>
        </w:rPr>
        <w:t xml:space="preserve">слова</w:t>
      </w:r>
      <w:r>
        <w:rPr>
          <w:rFonts w:ascii="Times New Roman" w:hAnsi="Times New Roman"/>
          <w:spacing w:val="6"/>
          <w:sz w:val="28"/>
          <w:highlight w:val="white"/>
        </w:rPr>
        <w:t xml:space="preserve"> «</w:t>
      </w:r>
      <w:r>
        <w:rPr>
          <w:rFonts w:ascii="Times New Roman" w:hAnsi="Times New Roman"/>
          <w:spacing w:val="6"/>
          <w:sz w:val="28"/>
          <w:highlight w:val="white"/>
        </w:rPr>
        <w:t xml:space="preserve">в пределах тридцати процентов от первоначальных условий договора» исключены.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17</w:t>
      </w:r>
      <w:r>
        <w:rPr>
          <w:rFonts w:ascii="Times New Roman" w:hAnsi="Times New Roman"/>
          <w:spacing w:val="6"/>
          <w:sz w:val="28"/>
          <w:highlight w:val="white"/>
        </w:rPr>
        <w:t xml:space="preserve">. Глава 28 </w:t>
      </w:r>
      <w:r>
        <w:rPr>
          <w:rFonts w:ascii="Times New Roman" w:hAnsi="Times New Roman"/>
          <w:spacing w:val="6"/>
          <w:sz w:val="28"/>
          <w:highlight w:val="white"/>
        </w:rPr>
        <w:t xml:space="preserve">положения </w:t>
      </w:r>
      <w:r>
        <w:rPr>
          <w:rFonts w:ascii="Times New Roman" w:hAnsi="Times New Roman"/>
          <w:spacing w:val="6"/>
          <w:sz w:val="28"/>
          <w:highlight w:val="white"/>
        </w:rPr>
        <w:t xml:space="preserve">дополнена пунктом 28.8 следующего содержания: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«</w:t>
      </w:r>
      <w:r>
        <w:rPr>
          <w:rFonts w:ascii="Times New Roman" w:hAnsi="Times New Roman"/>
          <w:spacing w:val="6"/>
          <w:sz w:val="28"/>
          <w:highlight w:val="white"/>
        </w:rPr>
        <w:t xml:space="preserve">В случае расторжения договора по решению суда, а также в случае одностороннего отказа заказчика от исполнения договора, заказчик вправе заключить договор с участником закупки, с которым в соответствии </w:t>
      </w:r>
      <w:r>
        <w:rPr>
          <w:highlight w:val="white"/>
        </w:rPr>
        <w:br/>
      </w:r>
      <w:r>
        <w:rPr>
          <w:rFonts w:ascii="Times New Roman" w:hAnsi="Times New Roman"/>
          <w:spacing w:val="6"/>
          <w:sz w:val="28"/>
          <w:highlight w:val="white"/>
        </w:rPr>
        <w:t xml:space="preserve">с Положением заключается договор при уклонении от заключения договора победителя закупки и при условии согласия такого участника закупки заключить договор. Указанный договор заключается с соблюдением условий, предусмотренных пунктом 26.1 Пол</w:t>
      </w:r>
      <w:r>
        <w:rPr>
          <w:rFonts w:ascii="Times New Roman" w:hAnsi="Times New Roman"/>
          <w:spacing w:val="6"/>
          <w:sz w:val="28"/>
          <w:highlight w:val="white"/>
        </w:rPr>
        <w:t xml:space="preserve">ожения, с учетом положений абзаца второго настоящего пункта, и после предоставления участником закупки обеспечения исполнения договора, если требование обеспечения исполнения договора предусмотрено извещением об осуществлении закупки и (или) документацией </w:t>
      </w:r>
      <w:r>
        <w:rPr>
          <w:rFonts w:ascii="Times New Roman" w:hAnsi="Times New Roman"/>
          <w:spacing w:val="6"/>
          <w:sz w:val="28"/>
          <w:highlight w:val="white"/>
        </w:rPr>
        <w:t xml:space="preserve">о закупке. 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rFonts w:ascii="Times New Roman" w:hAnsi="Times New Roman"/>
          <w:szCs w:val="28"/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Если до расторжения договора поставщик (подрядчик, исполнитель) частично исполнил обязатель</w:t>
      </w:r>
      <w:r>
        <w:rPr>
          <w:rFonts w:ascii="Times New Roman" w:hAnsi="Times New Roman"/>
          <w:spacing w:val="6"/>
          <w:sz w:val="28"/>
          <w:highlight w:val="white"/>
        </w:rPr>
        <w:t xml:space="preserve">ства, предусмотренные договором, при заключении нового договора количество поставляемого товара, объем выполняемой работы или оказываемой услуги должны быть уменьшены с учетом количества поставленного товара, объема выполненной работы или оказанной услуги </w:t>
      </w:r>
      <w:r>
        <w:rPr>
          <w:rFonts w:ascii="Times New Roman" w:hAnsi="Times New Roman"/>
          <w:spacing w:val="6"/>
          <w:sz w:val="28"/>
          <w:highlight w:val="white"/>
        </w:rPr>
        <w:t xml:space="preserve">по расторгнутому договору. При этом цена договора, заключаемого </w:t>
      </w:r>
      <w:r>
        <w:rPr>
          <w:rFonts w:ascii="Times New Roman" w:hAnsi="Times New Roman"/>
          <w:spacing w:val="6"/>
          <w:sz w:val="28"/>
          <w:highlight w:val="white"/>
        </w:rPr>
        <w:t xml:space="preserve">в соответствии с настоящим пунктом, должна быть уменьшена пропорционально количеству поставленного товара, объему выполненной работы или оказанной услуги.</w:t>
      </w:r>
      <w:r>
        <w:rPr>
          <w:rFonts w:ascii="Times New Roman" w:hAnsi="Times New Roman"/>
          <w:spacing w:val="6"/>
          <w:sz w:val="28"/>
          <w:highlight w:val="white"/>
        </w:rPr>
        <w:t xml:space="preserve">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18</w:t>
      </w:r>
      <w:r>
        <w:rPr>
          <w:rFonts w:ascii="Times New Roman" w:hAnsi="Times New Roman"/>
          <w:spacing w:val="6"/>
          <w:sz w:val="28"/>
          <w:highlight w:val="white"/>
        </w:rPr>
        <w:t xml:space="preserve">. Пункт 31.4 положения изложен в новой редакции: 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«</w:t>
      </w:r>
      <w:r>
        <w:rPr>
          <w:rFonts w:ascii="Times New Roman" w:hAnsi="Times New Roman"/>
          <w:spacing w:val="6"/>
          <w:sz w:val="28"/>
          <w:highlight w:val="white"/>
        </w:rPr>
        <w:t xml:space="preserve">В извещении о проведении конкурса указывается информация, содержащаяся в пункте 8.3 настоящего Положения.».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19</w:t>
      </w:r>
      <w:r>
        <w:rPr>
          <w:rFonts w:ascii="Times New Roman" w:hAnsi="Times New Roman"/>
          <w:spacing w:val="6"/>
          <w:sz w:val="28"/>
          <w:highlight w:val="white"/>
        </w:rPr>
        <w:t xml:space="preserve">. Пункт 31.5 положен</w:t>
      </w:r>
      <w:r>
        <w:rPr>
          <w:rFonts w:ascii="Times New Roman" w:hAnsi="Times New Roman"/>
          <w:spacing w:val="6"/>
          <w:sz w:val="28"/>
          <w:highlight w:val="white"/>
        </w:rPr>
        <w:t xml:space="preserve">ия </w:t>
      </w:r>
      <w:r>
        <w:rPr>
          <w:rFonts w:ascii="Times New Roman" w:hAnsi="Times New Roman"/>
          <w:spacing w:val="6"/>
          <w:sz w:val="28"/>
          <w:highlight w:val="white"/>
        </w:rPr>
        <w:t xml:space="preserve">дополнен словами «</w:t>
      </w:r>
      <w:r>
        <w:rPr>
          <w:rFonts w:ascii="Times New Roman" w:hAnsi="Times New Roman"/>
          <w:spacing w:val="6"/>
          <w:sz w:val="28"/>
          <w:highlight w:val="white"/>
        </w:rPr>
        <w:t xml:space="preserve">а также место подачи заявок на участие в конкурсе».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20</w:t>
      </w:r>
      <w:r>
        <w:rPr>
          <w:rFonts w:ascii="Times New Roman" w:hAnsi="Times New Roman"/>
          <w:spacing w:val="6"/>
          <w:sz w:val="28"/>
          <w:highlight w:val="white"/>
        </w:rPr>
        <w:t xml:space="preserve">. В подпункте 8 пункта 34.6, </w:t>
      </w:r>
      <w:r>
        <w:rPr>
          <w:rFonts w:ascii="Times New Roman" w:hAnsi="Times New Roman"/>
          <w:spacing w:val="6"/>
          <w:sz w:val="28"/>
          <w:highlight w:val="white"/>
        </w:rPr>
        <w:t xml:space="preserve">подпункте 6 пункта 40.12, </w:t>
      </w:r>
      <w:r>
        <w:rPr>
          <w:rFonts w:ascii="Times New Roman" w:hAnsi="Times New Roman"/>
          <w:spacing w:val="6"/>
          <w:sz w:val="28"/>
          <w:highlight w:val="white"/>
        </w:rPr>
        <w:t xml:space="preserve">подпункте 9 пункта 52.4</w:t>
      </w:r>
      <w:r>
        <w:rPr>
          <w:rFonts w:ascii="Times New Roman" w:hAnsi="Times New Roman"/>
          <w:spacing w:val="6"/>
          <w:sz w:val="28"/>
          <w:highlight w:val="white"/>
        </w:rPr>
        <w:t xml:space="preserve">, подпункте 7 пункта 62.16, </w:t>
      </w:r>
      <w:r>
        <w:rPr>
          <w:rFonts w:ascii="Times New Roman" w:hAnsi="Times New Roman"/>
          <w:spacing w:val="6"/>
          <w:sz w:val="28"/>
          <w:highlight w:val="white"/>
        </w:rPr>
        <w:t xml:space="preserve">подпункте 8 пункта 64.15 положения цифры «2 – 9» изменены на цифры «2– 11».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21</w:t>
      </w:r>
      <w:r>
        <w:rPr>
          <w:rFonts w:ascii="Times New Roman" w:hAnsi="Times New Roman"/>
          <w:spacing w:val="6"/>
          <w:sz w:val="28"/>
          <w:highlight w:val="white"/>
        </w:rPr>
        <w:t xml:space="preserve">. Пункт 38.9 положения после цифр «41</w:t>
      </w:r>
      <w:r>
        <w:rPr>
          <w:rFonts w:ascii="Times New Roman" w:hAnsi="Times New Roman"/>
          <w:spacing w:val="6"/>
          <w:sz w:val="28"/>
          <w:highlight w:val="white"/>
        </w:rPr>
        <w:t xml:space="preserve">.8» дополнен цифрами «41.9».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22</w:t>
      </w:r>
      <w:r>
        <w:rPr>
          <w:rFonts w:ascii="Times New Roman" w:hAnsi="Times New Roman"/>
          <w:spacing w:val="6"/>
          <w:sz w:val="28"/>
          <w:highlight w:val="white"/>
        </w:rPr>
        <w:t xml:space="preserve">. Пункт 39.3 положения изложен в новой редакции: 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«</w:t>
      </w:r>
      <w:r>
        <w:rPr>
          <w:rFonts w:ascii="Times New Roman" w:hAnsi="Times New Roman"/>
          <w:spacing w:val="6"/>
          <w:sz w:val="28"/>
          <w:highlight w:val="white"/>
        </w:rPr>
        <w:t xml:space="preserve">В извещении о проведении аукциона </w:t>
      </w:r>
      <w:r>
        <w:rPr>
          <w:rFonts w:ascii="Times New Roman" w:hAnsi="Times New Roman"/>
          <w:spacing w:val="6"/>
          <w:sz w:val="28"/>
          <w:highlight w:val="white"/>
        </w:rPr>
        <w:t xml:space="preserve">указывается информация, содержащаяся </w:t>
      </w:r>
      <w:r>
        <w:rPr>
          <w:rFonts w:ascii="Times New Roman" w:hAnsi="Times New Roman"/>
          <w:spacing w:val="6"/>
          <w:sz w:val="28"/>
          <w:highlight w:val="white"/>
        </w:rPr>
        <w:t xml:space="preserve">в п</w:t>
      </w:r>
      <w:r>
        <w:rPr>
          <w:rFonts w:ascii="Times New Roman" w:hAnsi="Times New Roman"/>
          <w:spacing w:val="6"/>
          <w:sz w:val="28"/>
          <w:highlight w:val="white"/>
        </w:rPr>
        <w:t xml:space="preserve">ункте 8.3 настоящего Положения.</w:t>
      </w:r>
      <w:r>
        <w:rPr>
          <w:rFonts w:ascii="Times New Roman" w:hAnsi="Times New Roman"/>
          <w:spacing w:val="6"/>
          <w:sz w:val="28"/>
          <w:highlight w:val="white"/>
        </w:rPr>
        <w:t xml:space="preserve">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23.</w:t>
      </w:r>
      <w:r>
        <w:rPr>
          <w:rFonts w:ascii="Times New Roman" w:hAnsi="Times New Roman"/>
          <w:spacing w:val="6"/>
          <w:sz w:val="28"/>
          <w:highlight w:val="white"/>
        </w:rPr>
        <w:t xml:space="preserve"> Подпункт 2 пункта 39.4 положения изложен в новой редакции: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«</w:t>
      </w:r>
      <w:r>
        <w:rPr>
          <w:rFonts w:ascii="Times New Roman" w:hAnsi="Times New Roman"/>
          <w:sz w:val="28"/>
          <w:highlight w:val="white"/>
        </w:rPr>
        <w:t xml:space="preserve">дата проведения такого аукциона.</w:t>
      </w:r>
      <w:r>
        <w:rPr>
          <w:rFonts w:ascii="Times New Roman" w:hAnsi="Times New Roman"/>
          <w:spacing w:val="6"/>
          <w:sz w:val="28"/>
          <w:highlight w:val="white"/>
        </w:rPr>
        <w:t xml:space="preserve">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24</w:t>
      </w:r>
      <w:r>
        <w:rPr>
          <w:rFonts w:ascii="Times New Roman" w:hAnsi="Times New Roman"/>
          <w:spacing w:val="6"/>
          <w:sz w:val="28"/>
          <w:highlight w:val="white"/>
        </w:rPr>
        <w:t xml:space="preserve">. Пункт 43.8 положения изложен в новой редакции: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«</w:t>
      </w:r>
      <w:r>
        <w:rPr>
          <w:rFonts w:ascii="Times New Roman" w:hAnsi="Times New Roman"/>
          <w:sz w:val="28"/>
          <w:highlight w:val="white"/>
        </w:rPr>
        <w:t xml:space="preserve">В случае если по истечении установленного оператором электронной площадки или заказчиком интервала между</w:t>
      </w:r>
      <w:r>
        <w:rPr>
          <w:rFonts w:ascii="Times New Roman" w:hAnsi="Times New Roman"/>
          <w:sz w:val="28"/>
          <w:highlight w:val="white"/>
        </w:rPr>
        <w:t xml:space="preserve"> подачей ценовых предложений ни один из его участников не подал предложение о цене договора, в случае осуществления закупки в соответствии с главой 17 настоящего Положения – цене единицы (сумме цен единиц) товара, работы, услуги, такой аукцион завершается.</w:t>
      </w:r>
      <w:r>
        <w:rPr>
          <w:rFonts w:ascii="Times New Roman" w:hAnsi="Times New Roman"/>
          <w:spacing w:val="6"/>
          <w:sz w:val="28"/>
          <w:highlight w:val="white"/>
        </w:rPr>
        <w:t xml:space="preserve">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25</w:t>
      </w:r>
      <w:r>
        <w:rPr>
          <w:rFonts w:ascii="Times New Roman" w:hAnsi="Times New Roman"/>
          <w:spacing w:val="6"/>
          <w:sz w:val="28"/>
          <w:highlight w:val="white"/>
        </w:rPr>
        <w:t xml:space="preserve">. Пункт 43.10 положения исключен.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26</w:t>
      </w:r>
      <w:r>
        <w:rPr>
          <w:rFonts w:ascii="Times New Roman" w:hAnsi="Times New Roman"/>
          <w:spacing w:val="6"/>
          <w:sz w:val="28"/>
          <w:highlight w:val="white"/>
        </w:rPr>
        <w:t xml:space="preserve">. Пункт 43.11 положения считать пунктом 43.10 положения.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27</w:t>
      </w:r>
      <w:r>
        <w:rPr>
          <w:rFonts w:ascii="Times New Roman" w:hAnsi="Times New Roman"/>
          <w:spacing w:val="6"/>
          <w:sz w:val="28"/>
          <w:highlight w:val="white"/>
        </w:rPr>
        <w:t xml:space="preserve">. В пунктах 44.9, 44.10, 44.17 положения цифры «43.10» заменены на цифры «43.8».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28</w:t>
      </w:r>
      <w:r>
        <w:rPr>
          <w:rFonts w:ascii="Times New Roman" w:hAnsi="Times New Roman"/>
          <w:spacing w:val="6"/>
          <w:sz w:val="28"/>
          <w:highlight w:val="white"/>
        </w:rPr>
        <w:t xml:space="preserve">. </w:t>
      </w:r>
      <w:r>
        <w:rPr>
          <w:rFonts w:ascii="Times New Roman" w:hAnsi="Times New Roman"/>
          <w:spacing w:val="6"/>
          <w:sz w:val="28"/>
          <w:highlight w:val="white"/>
        </w:rPr>
        <w:t xml:space="preserve">В пункте 44.18 положения цифры «43.11» заменены на цифры «43.10».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rFonts w:ascii="Times New Roman" w:hAnsi="Times New Roman"/>
          <w:szCs w:val="28"/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29</w:t>
      </w:r>
      <w:r>
        <w:rPr>
          <w:rFonts w:ascii="Times New Roman" w:hAnsi="Times New Roman"/>
          <w:spacing w:val="6"/>
          <w:sz w:val="28"/>
          <w:highlight w:val="white"/>
        </w:rPr>
        <w:t xml:space="preserve">. </w:t>
      </w:r>
      <w:r>
        <w:rPr>
          <w:rFonts w:ascii="Times New Roman" w:hAnsi="Times New Roman"/>
          <w:spacing w:val="6"/>
          <w:sz w:val="28"/>
        </w:rPr>
        <w:t xml:space="preserve">В абзаце втором пункта 45.1 положения слово «извещение» заменено на слово «документация», слово </w:t>
      </w:r>
      <w:r>
        <w:rPr>
          <w:rFonts w:ascii="Times New Roman" w:hAnsi="Times New Roman"/>
          <w:spacing w:val="6"/>
          <w:sz w:val="28"/>
        </w:rPr>
        <w:t xml:space="preserve">«должно» заменено на слово «должна»</w:t>
      </w:r>
      <w:r>
        <w:rPr>
          <w:rFonts w:ascii="Times New Roman" w:hAnsi="Times New Roman"/>
          <w:spacing w:val="6"/>
          <w:sz w:val="28"/>
        </w:rPr>
        <w:t xml:space="preserve">.</w:t>
      </w:r>
      <w:r/>
      <w:r>
        <w:rPr>
          <w:rFonts w:ascii="Times New Roman" w:hAnsi="Times New Roman"/>
          <w:spacing w:val="6"/>
          <w:sz w:val="28"/>
          <w:highlight w:val="white"/>
        </w:rPr>
      </w:r>
      <w:r>
        <w:rPr>
          <w:rFonts w:ascii="Times New Roman" w:hAnsi="Times New Roman"/>
          <w:spacing w:val="6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pacing w:val="6"/>
          <w:sz w:val="28"/>
          <w:szCs w:val="28"/>
          <w:highlight w:val="white"/>
        </w:rPr>
      </w:pP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30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. В подпункте 1 пункта 45.4 положения слово «девяносто» заменено словами «сто восемьдесят».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31</w:t>
      </w:r>
      <w:r>
        <w:rPr>
          <w:rFonts w:ascii="Times New Roman" w:hAnsi="Times New Roman"/>
          <w:spacing w:val="6"/>
          <w:sz w:val="28"/>
          <w:highlight w:val="white"/>
        </w:rPr>
        <w:t xml:space="preserve">. В пункте 47.1 положения подпункты 13 и 14 исключены.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32</w:t>
      </w:r>
      <w:r>
        <w:rPr>
          <w:rFonts w:ascii="Times New Roman" w:hAnsi="Times New Roman"/>
          <w:spacing w:val="6"/>
          <w:sz w:val="28"/>
          <w:highlight w:val="white"/>
        </w:rPr>
        <w:t xml:space="preserve">. Подпункты</w:t>
      </w:r>
      <w:r>
        <w:rPr>
          <w:rFonts w:ascii="Times New Roman" w:hAnsi="Times New Roman"/>
          <w:spacing w:val="6"/>
          <w:sz w:val="28"/>
          <w:highlight w:val="white"/>
        </w:rPr>
        <w:t xml:space="preserve"> 15 – 20 пункта 47.1 положения считать подпунктами </w:t>
      </w:r>
      <w:r>
        <w:rPr>
          <w:highlight w:val="white"/>
        </w:rPr>
        <w:br/>
      </w:r>
      <w:r>
        <w:rPr>
          <w:rFonts w:ascii="Times New Roman" w:hAnsi="Times New Roman"/>
          <w:spacing w:val="6"/>
          <w:sz w:val="28"/>
          <w:highlight w:val="white"/>
        </w:rPr>
        <w:t xml:space="preserve">13 – 18 </w:t>
      </w:r>
      <w:r>
        <w:rPr>
          <w:rFonts w:ascii="Times New Roman" w:hAnsi="Times New Roman"/>
          <w:spacing w:val="6"/>
          <w:sz w:val="28"/>
          <w:highlight w:val="white"/>
        </w:rPr>
        <w:t xml:space="preserve">соответственно</w:t>
      </w:r>
      <w:r>
        <w:rPr>
          <w:rFonts w:ascii="Times New Roman" w:hAnsi="Times New Roman"/>
          <w:spacing w:val="6"/>
          <w:sz w:val="28"/>
          <w:highlight w:val="white"/>
        </w:rPr>
        <w:t xml:space="preserve">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33</w:t>
      </w:r>
      <w:r>
        <w:rPr>
          <w:rFonts w:ascii="Times New Roman" w:hAnsi="Times New Roman"/>
          <w:spacing w:val="6"/>
          <w:sz w:val="28"/>
          <w:highlight w:val="white"/>
        </w:rPr>
        <w:t xml:space="preserve">. Подпункт 15 пункта 47.1 </w:t>
      </w:r>
      <w:r>
        <w:rPr>
          <w:rFonts w:ascii="Times New Roman" w:hAnsi="Times New Roman"/>
          <w:spacing w:val="6"/>
          <w:sz w:val="28"/>
        </w:rPr>
        <w:t xml:space="preserve">положения </w:t>
      </w:r>
      <w:r/>
      <w:r>
        <w:rPr>
          <w:rFonts w:ascii="Times New Roman" w:hAnsi="Times New Roman"/>
          <w:spacing w:val="6"/>
          <w:sz w:val="28"/>
          <w:highlight w:val="white"/>
        </w:rPr>
        <w:t xml:space="preserve">дополнить словами «</w:t>
      </w:r>
      <w:r>
        <w:rPr>
          <w:rFonts w:ascii="Times New Roman" w:hAnsi="Times New Roman"/>
          <w:sz w:val="28"/>
          <w:highlight w:val="white"/>
        </w:rPr>
        <w:t xml:space="preserve">в том числе указание на срок, в течение которого участник закупки, с которым заключается договор, обя</w:t>
      </w:r>
      <w:r>
        <w:rPr>
          <w:rFonts w:ascii="Times New Roman" w:hAnsi="Times New Roman"/>
          <w:sz w:val="28"/>
          <w:highlight w:val="white"/>
        </w:rPr>
        <w:t xml:space="preserve">зан направить заказчику подписанный со своей стороны проект договора</w:t>
      </w:r>
      <w:r>
        <w:rPr>
          <w:rFonts w:ascii="Times New Roman" w:hAnsi="Times New Roman"/>
          <w:spacing w:val="6"/>
          <w:sz w:val="28"/>
          <w:highlight w:val="white"/>
        </w:rPr>
        <w:t xml:space="preserve">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34</w:t>
      </w:r>
      <w:r>
        <w:rPr>
          <w:rFonts w:ascii="Times New Roman" w:hAnsi="Times New Roman"/>
          <w:spacing w:val="6"/>
          <w:sz w:val="28"/>
          <w:highlight w:val="white"/>
        </w:rPr>
        <w:t xml:space="preserve">. Пункт 47.3 положения дополнен словами «</w:t>
      </w:r>
      <w:r>
        <w:rPr>
          <w:rFonts w:ascii="Times New Roman" w:hAnsi="Times New Roman"/>
          <w:sz w:val="28"/>
          <w:highlight w:val="white"/>
        </w:rPr>
        <w:t xml:space="preserve">В случае осуществления закупки в соответствии с главами 14 и 17 Положения указанное требование не уста</w:t>
      </w:r>
      <w:r>
        <w:rPr>
          <w:rFonts w:ascii="Times New Roman" w:hAnsi="Times New Roman"/>
          <w:sz w:val="28"/>
          <w:highlight w:val="white"/>
        </w:rPr>
        <w:t xml:space="preserve">н</w:t>
      </w:r>
      <w:r>
        <w:rPr>
          <w:rFonts w:ascii="Times New Roman" w:hAnsi="Times New Roman"/>
          <w:sz w:val="28"/>
          <w:highlight w:val="white"/>
        </w:rPr>
        <w:t xml:space="preserve">авливается.».</w:t>
      </w:r>
      <w:r>
        <w:rPr>
          <w:rFonts w:ascii="Times New Roman" w:hAnsi="Times New Roman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35</w:t>
      </w:r>
      <w:r>
        <w:rPr>
          <w:rFonts w:ascii="Times New Roman" w:hAnsi="Times New Roman"/>
          <w:spacing w:val="6"/>
          <w:sz w:val="28"/>
          <w:highlight w:val="white"/>
        </w:rPr>
        <w:t xml:space="preserve">. Пункт 51.3 положения изложен в новой редакции: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«</w:t>
      </w:r>
      <w:r>
        <w:rPr>
          <w:rFonts w:ascii="Times New Roman" w:hAnsi="Times New Roman"/>
          <w:sz w:val="28"/>
          <w:highlight w:val="white"/>
        </w:rPr>
        <w:t xml:space="preserve">В извещении </w:t>
      </w:r>
      <w:r>
        <w:rPr>
          <w:rFonts w:ascii="Times New Roman" w:hAnsi="Times New Roman"/>
          <w:sz w:val="28"/>
          <w:highlight w:val="white"/>
        </w:rPr>
        <w:t xml:space="preserve">указывается информация, содержащаяся </w:t>
      </w:r>
      <w:r>
        <w:rPr>
          <w:rFonts w:ascii="Times New Roman" w:hAnsi="Times New Roman"/>
          <w:sz w:val="28"/>
          <w:highlight w:val="white"/>
        </w:rPr>
        <w:t xml:space="preserve">в пункте 8.3 настоящего Положения</w:t>
      </w:r>
      <w:r>
        <w:rPr>
          <w:rFonts w:ascii="Times New Roman" w:hAnsi="Times New Roman"/>
          <w:sz w:val="28"/>
          <w:highlight w:val="white"/>
        </w:rPr>
        <w:t xml:space="preserve">.</w:t>
      </w:r>
      <w:r>
        <w:rPr>
          <w:rFonts w:ascii="Times New Roman" w:hAnsi="Times New Roman"/>
          <w:spacing w:val="6"/>
          <w:sz w:val="28"/>
          <w:highlight w:val="white"/>
        </w:rPr>
        <w:t xml:space="preserve">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rFonts w:ascii="Times New Roman" w:hAnsi="Times New Roman"/>
          <w:szCs w:val="28"/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36</w:t>
      </w:r>
      <w:r>
        <w:rPr>
          <w:rFonts w:ascii="Times New Roman" w:hAnsi="Times New Roman"/>
          <w:spacing w:val="6"/>
          <w:sz w:val="28"/>
          <w:highlight w:val="white"/>
        </w:rPr>
        <w:t xml:space="preserve">. Пункт 51.4 положения дополнен словами «</w:t>
      </w:r>
      <w:r>
        <w:rPr>
          <w:rFonts w:ascii="Times New Roman" w:hAnsi="Times New Roman"/>
          <w:sz w:val="28"/>
          <w:highlight w:val="white"/>
        </w:rPr>
        <w:t xml:space="preserve">а также дата окончания срока рассмотрения заявок на уча</w:t>
      </w:r>
      <w:r>
        <w:rPr>
          <w:rFonts w:ascii="Times New Roman" w:hAnsi="Times New Roman"/>
          <w:sz w:val="28"/>
          <w:highlight w:val="white"/>
        </w:rPr>
        <w:t xml:space="preserve">стие в таком запросе цен в электронной форме.</w:t>
      </w:r>
      <w:r>
        <w:rPr>
          <w:rFonts w:ascii="Times New Roman" w:hAnsi="Times New Roman"/>
          <w:spacing w:val="6"/>
          <w:sz w:val="28"/>
          <w:highlight w:val="white"/>
        </w:rPr>
        <w:t xml:space="preserve">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37</w:t>
      </w:r>
      <w:r>
        <w:rPr>
          <w:rFonts w:ascii="Times New Roman" w:hAnsi="Times New Roman"/>
          <w:spacing w:val="6"/>
          <w:sz w:val="28"/>
          <w:highlight w:val="white"/>
        </w:rPr>
        <w:t xml:space="preserve">. </w:t>
      </w:r>
      <w:r>
        <w:rPr>
          <w:rFonts w:ascii="Times New Roman" w:hAnsi="Times New Roman"/>
          <w:spacing w:val="6"/>
          <w:sz w:val="28"/>
          <w:highlight w:val="white"/>
        </w:rPr>
        <w:t xml:space="preserve">Глава 61 изложена</w:t>
      </w:r>
      <w:r>
        <w:rPr>
          <w:rFonts w:ascii="Times New Roman" w:hAnsi="Times New Roman"/>
          <w:spacing w:val="6"/>
          <w:sz w:val="28"/>
          <w:highlight w:val="white"/>
        </w:rPr>
        <w:t xml:space="preserve"> в новой редакции: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Cs w:val="28"/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«</w:t>
      </w:r>
      <w:r>
        <w:rPr>
          <w:rFonts w:ascii="Times New Roman" w:hAnsi="Times New Roman"/>
          <w:spacing w:val="6"/>
          <w:sz w:val="28"/>
          <w:highlight w:val="white"/>
        </w:rPr>
        <w:t xml:space="preserve">При проведении закрытых закупок заказчик руководствуется установленными Положением порядками проведения конк</w:t>
      </w:r>
      <w:r>
        <w:rPr>
          <w:rFonts w:ascii="Times New Roman" w:hAnsi="Times New Roman"/>
          <w:spacing w:val="6"/>
          <w:sz w:val="28"/>
          <w:highlight w:val="white"/>
        </w:rPr>
        <w:t xml:space="preserve">урса, аукциона, запроса котировок в электронной форме, запроса предложений в электронной форме, включая порядок заключения договора и последствия признания вышеуказанных закупок несостоявшимися, с учетом правил, предусмотренных статьей 3.5 Закона № 223-ФЗ.</w:t>
      </w:r>
      <w:r>
        <w:rPr>
          <w:rFonts w:ascii="Times New Roman" w:hAnsi="Times New Roman"/>
          <w:spacing w:val="6"/>
          <w:sz w:val="28"/>
          <w:highlight w:val="white"/>
        </w:rPr>
        <w:t xml:space="preserve">»</w:t>
      </w:r>
      <w:r>
        <w:rPr>
          <w:rFonts w:ascii="Times New Roman" w:hAnsi="Times New Roman"/>
          <w:spacing w:val="6"/>
          <w:sz w:val="28"/>
          <w:highlight w:val="white"/>
        </w:rPr>
        <w:t xml:space="preserve">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38.</w:t>
      </w:r>
      <w:r>
        <w:rPr>
          <w:rFonts w:ascii="Times New Roman" w:hAnsi="Times New Roman"/>
          <w:spacing w:val="6"/>
          <w:sz w:val="28"/>
          <w:highlight w:val="white"/>
        </w:rPr>
        <w:t xml:space="preserve"> Подпункт 1 пункта 62.7 положения дополнен словами «</w:t>
      </w:r>
      <w:r>
        <w:rPr>
          <w:rFonts w:ascii="Times New Roman" w:hAnsi="Times New Roman"/>
          <w:sz w:val="28"/>
          <w:highlight w:val="white"/>
        </w:rPr>
        <w:t xml:space="preserve">При необходимости такое опи</w:t>
      </w:r>
      <w:r>
        <w:rPr>
          <w:rFonts w:ascii="Times New Roman" w:hAnsi="Times New Roman"/>
          <w:sz w:val="28"/>
          <w:highlight w:val="white"/>
        </w:rPr>
        <w:t xml:space="preserve">сание может содержать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</w:t>
      </w:r>
      <w:r>
        <w:rPr>
          <w:rFonts w:ascii="Times New Roman" w:hAnsi="Times New Roman"/>
          <w:sz w:val="28"/>
          <w:highlight w:val="white"/>
        </w:rPr>
        <w:t xml:space="preserve">;</w:t>
      </w:r>
      <w:r>
        <w:rPr>
          <w:rFonts w:ascii="Times New Roman" w:hAnsi="Times New Roman"/>
          <w:spacing w:val="6"/>
          <w:sz w:val="28"/>
          <w:highlight w:val="white"/>
        </w:rPr>
        <w:t xml:space="preserve">».</w:t>
      </w:r>
      <w:r>
        <w:rPr>
          <w:rFonts w:ascii="Times New Roman" w:hAnsi="Times New Roman"/>
          <w:spacing w:val="6"/>
          <w:sz w:val="28"/>
          <w:szCs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39</w:t>
      </w:r>
      <w:r>
        <w:rPr>
          <w:rFonts w:ascii="Times New Roman" w:hAnsi="Times New Roman"/>
          <w:spacing w:val="6"/>
          <w:sz w:val="28"/>
          <w:highlight w:val="white"/>
        </w:rPr>
        <w:t xml:space="preserve">. Подпункты 12 – 16 пункта 62.7 положения считать подпунктами </w:t>
      </w:r>
      <w:r>
        <w:rPr>
          <w:highlight w:val="white"/>
        </w:rPr>
        <w:br/>
      </w:r>
      <w:r>
        <w:rPr>
          <w:rFonts w:ascii="Times New Roman" w:hAnsi="Times New Roman"/>
          <w:spacing w:val="6"/>
          <w:sz w:val="28"/>
          <w:highlight w:val="white"/>
        </w:rPr>
        <w:t xml:space="preserve">14 – 18 </w:t>
      </w:r>
      <w:r>
        <w:rPr>
          <w:rFonts w:ascii="Times New Roman" w:hAnsi="Times New Roman"/>
          <w:spacing w:val="6"/>
          <w:sz w:val="28"/>
          <w:highlight w:val="white"/>
        </w:rPr>
        <w:t xml:space="preserve">соответственно</w:t>
      </w:r>
      <w:r>
        <w:rPr>
          <w:rFonts w:ascii="Times New Roman" w:hAnsi="Times New Roman"/>
          <w:spacing w:val="6"/>
          <w:sz w:val="28"/>
          <w:highlight w:val="white"/>
        </w:rPr>
        <w:t xml:space="preserve">. 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40</w:t>
      </w:r>
      <w:r>
        <w:rPr>
          <w:rFonts w:ascii="Times New Roman" w:hAnsi="Times New Roman"/>
          <w:spacing w:val="6"/>
          <w:sz w:val="28"/>
          <w:highlight w:val="white"/>
        </w:rPr>
        <w:t xml:space="preserve">. Подпункты 17 и 18 пункта 62.7 положения считать подпунктами 22 и 23 соответственно.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pStyle w:val="634"/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41</w:t>
      </w:r>
      <w:r>
        <w:rPr>
          <w:rFonts w:ascii="Times New Roman" w:hAnsi="Times New Roman"/>
          <w:spacing w:val="6"/>
          <w:sz w:val="28"/>
          <w:highlight w:val="white"/>
        </w:rPr>
        <w:t xml:space="preserve">. Пункт 62.7 положения дополнен подпунктами 12, 13, 19, 20, 21: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8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«12) требования к содержанию, форме, оформлению и составу заявки </w:t>
      </w:r>
      <w:r>
        <w:rPr>
          <w:highlight w:val="white"/>
        </w:rPr>
        <w:br/>
      </w:r>
      <w:r>
        <w:rPr>
          <w:rFonts w:ascii="Times New Roman" w:hAnsi="Times New Roman"/>
          <w:sz w:val="28"/>
          <w:highlight w:val="white"/>
        </w:rPr>
        <w:t xml:space="preserve">на участие в закупке (при необходимости);</w:t>
      </w:r>
      <w:r>
        <w:rPr>
          <w:rFonts w:ascii="Times New Roman" w:hAnsi="Times New Roman"/>
          <w:sz w:val="28"/>
          <w:highlight w:val="white"/>
        </w:rPr>
      </w:r>
      <w:r>
        <w:rPr>
          <w:highlight w:val="white"/>
        </w:rPr>
      </w:r>
    </w:p>
    <w:p>
      <w:pPr>
        <w:ind w:left="0" w:firstLine="708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13) требовани</w:t>
      </w:r>
      <w:r>
        <w:rPr>
          <w:rFonts w:ascii="Times New Roman" w:hAnsi="Times New Roman"/>
          <w:sz w:val="28"/>
          <w:highlight w:val="white"/>
        </w:rPr>
        <w:t xml:space="preserve">я к описанию участниками такой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 (при установлении заказчиком требований, указанных </w:t>
      </w:r>
      <w:r>
        <w:rPr>
          <w:rFonts w:ascii="Times New Roman" w:hAnsi="Times New Roman"/>
          <w:sz w:val="28"/>
          <w:highlight w:val="white"/>
        </w:rPr>
        <w:br/>
      </w:r>
      <w:r>
        <w:rPr>
          <w:rFonts w:ascii="Times New Roman" w:hAnsi="Times New Roman"/>
          <w:sz w:val="28"/>
          <w:highlight w:val="white"/>
        </w:rPr>
        <w:t xml:space="preserve">в подпункте 1 пункта 62.7 Положения);</w:t>
      </w:r>
      <w:r>
        <w:rPr>
          <w:rFonts w:ascii="Times New Roman" w:hAnsi="Times New Roman"/>
          <w:sz w:val="28"/>
          <w:highlight w:val="white"/>
        </w:rPr>
      </w:r>
      <w:r>
        <w:rPr>
          <w:highlight w:val="white"/>
        </w:rPr>
      </w:r>
    </w:p>
    <w:p>
      <w:pPr>
        <w:ind w:left="0" w:firstLine="708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19) размер (в денежном выражении), порядок предоставления обеспечения </w:t>
      </w:r>
      <w:r>
        <w:rPr>
          <w:rFonts w:ascii="Times New Roman" w:hAnsi="Times New Roman"/>
          <w:spacing w:val="-4"/>
          <w:sz w:val="28"/>
          <w:highlight w:val="white"/>
        </w:rPr>
        <w:t xml:space="preserve">требований к гарантии качества товара, а также требования </w:t>
      </w:r>
      <w:r>
        <w:rPr>
          <w:highlight w:val="white"/>
        </w:rPr>
        <w:br/>
      </w:r>
      <w:r>
        <w:rPr>
          <w:rFonts w:ascii="Times New Roman" w:hAnsi="Times New Roman"/>
          <w:spacing w:val="-4"/>
          <w:sz w:val="28"/>
          <w:highlight w:val="white"/>
        </w:rPr>
        <w:t xml:space="preserve">к гарантийному сроку и (или) объему предоставления гарантий их качества, </w:t>
      </w:r>
      <w:r>
        <w:rPr>
          <w:highlight w:val="white"/>
        </w:rPr>
        <w:br/>
      </w:r>
      <w:r>
        <w:rPr>
          <w:rFonts w:ascii="Times New Roman" w:hAnsi="Times New Roman"/>
          <w:spacing w:val="-4"/>
          <w:sz w:val="28"/>
          <w:highlight w:val="white"/>
        </w:rPr>
        <w:t xml:space="preserve">к га</w:t>
      </w:r>
      <w:r>
        <w:rPr>
          <w:rFonts w:ascii="Times New Roman" w:hAnsi="Times New Roman"/>
          <w:spacing w:val="-4"/>
          <w:sz w:val="28"/>
          <w:highlight w:val="white"/>
        </w:rPr>
        <w:t xml:space="preserve">рантийному обслуживанию товара</w:t>
      </w:r>
      <w:r>
        <w:rPr>
          <w:rFonts w:ascii="Times New Roman" w:hAnsi="Times New Roman"/>
          <w:spacing w:val="-4"/>
          <w:sz w:val="28"/>
          <w:highlight w:val="white"/>
        </w:rPr>
        <w:t xml:space="preserve">, </w:t>
      </w:r>
      <w:r>
        <w:rPr>
          <w:rFonts w:ascii="Times New Roman" w:hAnsi="Times New Roman"/>
          <w:sz w:val="28"/>
          <w:highlight w:val="white"/>
        </w:rPr>
        <w:t xml:space="preserve">включая способы обеспечения исполнения гарантийных обязательств, в случае если заказчиком принято решение об установлении таких требований, или указание на то, что обеспечение гарантийных обязательств не требуется;</w:t>
      </w:r>
      <w:r>
        <w:rPr>
          <w:rFonts w:ascii="Times New Roman" w:hAnsi="Times New Roman"/>
          <w:sz w:val="28"/>
          <w:highlight w:val="white"/>
        </w:rPr>
      </w:r>
      <w:r>
        <w:rPr>
          <w:highlight w:val="white"/>
        </w:rPr>
      </w:r>
    </w:p>
    <w:p>
      <w:pPr>
        <w:ind w:left="0" w:firstLine="708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20) указание на антидемпинговые меры и их описание согласно требованиям главы 23 настоящего Положения;</w:t>
      </w:r>
      <w:r>
        <w:rPr>
          <w:rFonts w:ascii="Times New Roman" w:hAnsi="Times New Roman"/>
          <w:sz w:val="28"/>
          <w:highlight w:val="white"/>
        </w:rPr>
      </w:r>
      <w:r>
        <w:rPr>
          <w:highlight w:val="white"/>
        </w:rPr>
      </w:r>
    </w:p>
    <w:p>
      <w:pPr>
        <w:ind w:left="0" w:firstLine="708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highlight w:val="white"/>
        </w:rPr>
        <w:t xml:space="preserve">21) сведения, предусмотренные в п</w:t>
      </w:r>
      <w:r>
        <w:rPr>
          <w:rFonts w:ascii="Times New Roman" w:hAnsi="Times New Roman"/>
          <w:sz w:val="28"/>
          <w:highlight w:val="white"/>
        </w:rPr>
        <w:t xml:space="preserve">ункте 13.2 настоящего Положения;</w:t>
      </w:r>
      <w:r>
        <w:rPr>
          <w:rFonts w:ascii="Times New Roman" w:hAnsi="Times New Roman"/>
          <w:sz w:val="28"/>
          <w:highlight w:val="white"/>
        </w:rPr>
        <w:t xml:space="preserve">».</w:t>
      </w:r>
      <w:r>
        <w:rPr>
          <w:rFonts w:ascii="Times New Roman" w:hAnsi="Times New Roman"/>
          <w:sz w:val="28"/>
          <w:highlight w:val="white"/>
        </w:rPr>
      </w:r>
      <w:r>
        <w:rPr>
          <w:highlight w:val="white"/>
        </w:rPr>
      </w:r>
    </w:p>
    <w:p>
      <w:pPr>
        <w:ind w:left="0" w:firstLine="708"/>
        <w:jc w:val="both"/>
        <w:spacing w:after="0" w:line="240" w:lineRule="auto"/>
        <w:widowControl w:val="off"/>
        <w:rPr>
          <w:rFonts w:ascii="Times New Roman" w:hAnsi="Times New Roman"/>
        </w:rPr>
      </w:pPr>
      <w:r>
        <w:rPr>
          <w:rFonts w:ascii="Times New Roman" w:hAnsi="Times New Roman"/>
          <w:sz w:val="28"/>
          <w:highlight w:val="none"/>
        </w:rPr>
        <w:t xml:space="preserve">42. В подпункте 16 пункта 62.7 слово </w:t>
      </w:r>
      <w:r>
        <w:rPr>
          <w:rFonts w:ascii="Times New Roman" w:hAnsi="Times New Roman"/>
          <w:sz w:val="28"/>
        </w:rPr>
        <w:t xml:space="preserve">«двадцать» заменено на слово «десять».</w:t>
      </w:r>
      <w:r>
        <w:rPr>
          <w:rFonts w:ascii="Times New Roman" w:hAnsi="Times New Roman"/>
          <w:sz w:val="28"/>
          <w:szCs w:val="28"/>
        </w:rPr>
      </w:r>
      <w:r/>
      <w:r>
        <w:rPr>
          <w:rFonts w:ascii="Times New Roman" w:hAnsi="Times New Roman"/>
          <w:sz w:val="28"/>
          <w:highlight w:val="none"/>
        </w:rPr>
      </w:r>
      <w:r>
        <w:rPr>
          <w:rFonts w:ascii="Times New Roman" w:hAnsi="Times New Roman"/>
          <w:sz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43.</w:t>
      </w:r>
      <w:r>
        <w:rPr>
          <w:rFonts w:ascii="Times New Roman" w:hAnsi="Times New Roman"/>
          <w:spacing w:val="6"/>
          <w:sz w:val="28"/>
          <w:highlight w:val="white"/>
        </w:rPr>
        <w:t xml:space="preserve"> Пункт 62.27 положения дополнен </w:t>
      </w:r>
      <w:r>
        <w:rPr>
          <w:rFonts w:ascii="Times New Roman" w:hAnsi="Times New Roman"/>
          <w:spacing w:val="6"/>
          <w:sz w:val="28"/>
          <w:highlight w:val="white"/>
        </w:rPr>
        <w:t xml:space="preserve">словами «</w:t>
      </w:r>
      <w:r>
        <w:rPr>
          <w:rFonts w:ascii="Times New Roman" w:hAnsi="Times New Roman"/>
          <w:sz w:val="28"/>
          <w:highlight w:val="white"/>
        </w:rPr>
        <w:t xml:space="preserve">за исключением закупки у единственного поставщика (исполнителя, подрядчика), предусмотренной п</w:t>
      </w:r>
      <w:r>
        <w:rPr>
          <w:rFonts w:ascii="Times New Roman" w:hAnsi="Times New Roman"/>
          <w:sz w:val="28"/>
          <w:highlight w:val="white"/>
        </w:rPr>
        <w:t xml:space="preserve">одпунктом 3 пункта 63.1 Положения</w:t>
      </w:r>
      <w:r>
        <w:rPr>
          <w:rFonts w:ascii="Times New Roman" w:hAnsi="Times New Roman"/>
          <w:sz w:val="28"/>
          <w:highlight w:val="white"/>
        </w:rPr>
        <w:t xml:space="preserve">.</w:t>
      </w:r>
      <w:r>
        <w:rPr>
          <w:rFonts w:ascii="Times New Roman" w:hAnsi="Times New Roman"/>
          <w:spacing w:val="6"/>
          <w:sz w:val="28"/>
          <w:highlight w:val="white"/>
        </w:rPr>
        <w:t xml:space="preserve">»</w:t>
      </w:r>
      <w:r>
        <w:rPr>
          <w:rFonts w:ascii="Times New Roman" w:hAnsi="Times New Roman"/>
          <w:spacing w:val="6"/>
          <w:sz w:val="28"/>
          <w:highlight w:val="white"/>
        </w:rPr>
        <w:t xml:space="preserve">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44</w:t>
      </w:r>
      <w:r>
        <w:rPr>
          <w:rFonts w:ascii="Times New Roman" w:hAnsi="Times New Roman"/>
          <w:spacing w:val="6"/>
          <w:sz w:val="28"/>
          <w:highlight w:val="white"/>
        </w:rPr>
        <w:t xml:space="preserve">. Абзацы четвертый – девятый пункта 62.38 положения считать соответственно абзацами пятым – десятым пункта 62.38.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45</w:t>
      </w:r>
      <w:r>
        <w:rPr>
          <w:rFonts w:ascii="Times New Roman" w:hAnsi="Times New Roman"/>
          <w:spacing w:val="6"/>
          <w:sz w:val="28"/>
          <w:highlight w:val="white"/>
        </w:rPr>
        <w:t xml:space="preserve">. Пункт 62.38 положения дополнен абзацем четвертым следующего содержания: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Cs w:val="28"/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«</w:t>
      </w:r>
      <w:r>
        <w:rPr>
          <w:rFonts w:ascii="Times New Roman" w:hAnsi="Times New Roman"/>
          <w:spacing w:val="6"/>
          <w:sz w:val="28"/>
          <w:highlight w:val="white"/>
        </w:rPr>
        <w:t xml:space="preserve">непредоставлени</w:t>
      </w:r>
      <w:r>
        <w:rPr>
          <w:rFonts w:ascii="Times New Roman" w:hAnsi="Times New Roman"/>
          <w:spacing w:val="6"/>
          <w:sz w:val="28"/>
          <w:highlight w:val="white"/>
        </w:rPr>
        <w:t xml:space="preserve">е победителем закупки или иным участником закупки, с которым принято решение о заключении договора, заказчику в установленный срок документов, предоставление которых предусмотрено извещением о закупке и (или) документацией о закупке до заключения договора.</w:t>
      </w:r>
      <w:r>
        <w:rPr>
          <w:rFonts w:ascii="Times New Roman" w:hAnsi="Times New Roman"/>
          <w:spacing w:val="6"/>
          <w:sz w:val="28"/>
          <w:highlight w:val="white"/>
        </w:rPr>
        <w:t xml:space="preserve">»</w:t>
      </w:r>
      <w:r>
        <w:rPr>
          <w:rFonts w:ascii="Times New Roman" w:hAnsi="Times New Roman"/>
          <w:spacing w:val="6"/>
          <w:sz w:val="28"/>
          <w:highlight w:val="white"/>
        </w:rPr>
        <w:t xml:space="preserve">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46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. 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Подпункт 1 пункта 63.1 положения изложен в новой редакции: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осуществление закупки товара, работы или услуги на сумму, не превышающую один миллион рублей: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а) с использованием функционала электронных площадок посредством региональной информационной системы Краснодарского края, используемой в сфере закупок для обеспечения государственных и муниципальных нужд (далее – электронные магазины);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б) без использования электронных магазинов.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Объем закупок, проведенных на основании подпункта 1 пункта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 63.1 Положения в течение календарного года, не должен превышать пять миллионов рублей или не должен превышать пятьдесят процентов от общего объема финансового обеспечения, предусмотренного для оплаты заказчиком договоров в соответствующем финансовом году;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»</w:t>
      </w:r>
      <w:r>
        <w:rPr>
          <w:rFonts w:ascii="Times New Roman" w:hAnsi="Times New Roman" w:cs="Times New Roman"/>
          <w:spacing w:val="6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Cs w:val="28"/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47</w:t>
      </w:r>
      <w:r>
        <w:rPr>
          <w:rFonts w:ascii="Times New Roman" w:hAnsi="Times New Roman"/>
          <w:spacing w:val="6"/>
          <w:sz w:val="28"/>
          <w:highlight w:val="white"/>
        </w:rPr>
        <w:t xml:space="preserve">. Подпункт 6 пункта 63.1 </w:t>
      </w:r>
      <w:r>
        <w:rPr>
          <w:rFonts w:ascii="Times New Roman" w:hAnsi="Times New Roman"/>
          <w:spacing w:val="6"/>
          <w:sz w:val="28"/>
          <w:highlight w:val="white"/>
        </w:rPr>
        <w:t xml:space="preserve">положения </w:t>
      </w:r>
      <w:r>
        <w:rPr>
          <w:rFonts w:ascii="Times New Roman" w:hAnsi="Times New Roman"/>
          <w:spacing w:val="6"/>
          <w:sz w:val="28"/>
          <w:highlight w:val="white"/>
        </w:rPr>
        <w:t xml:space="preserve">после слова «</w:t>
      </w:r>
      <w:r>
        <w:rPr>
          <w:rFonts w:ascii="Times New Roman" w:hAnsi="Times New Roman"/>
          <w:sz w:val="28"/>
          <w:highlight w:val="white"/>
        </w:rPr>
        <w:t xml:space="preserve">отходами</w:t>
      </w:r>
      <w:r>
        <w:rPr>
          <w:rFonts w:ascii="Times New Roman" w:hAnsi="Times New Roman"/>
          <w:spacing w:val="6"/>
          <w:sz w:val="28"/>
          <w:highlight w:val="white"/>
        </w:rPr>
        <w:t xml:space="preserve">» дополнен словами «</w:t>
      </w:r>
      <w:r>
        <w:rPr>
          <w:rFonts w:ascii="Times New Roman" w:hAnsi="Times New Roman"/>
          <w:spacing w:val="6"/>
          <w:sz w:val="28"/>
          <w:highlight w:val="white"/>
        </w:rPr>
        <w:t xml:space="preserve">отходами I и II классов опасности</w:t>
      </w:r>
      <w:r>
        <w:rPr>
          <w:rFonts w:ascii="Times New Roman" w:hAnsi="Times New Roman"/>
          <w:spacing w:val="6"/>
          <w:sz w:val="28"/>
          <w:highlight w:val="white"/>
        </w:rPr>
        <w:t xml:space="preserve">»</w:t>
      </w:r>
      <w:r>
        <w:rPr>
          <w:rFonts w:ascii="Times New Roman" w:hAnsi="Times New Roman"/>
          <w:spacing w:val="6"/>
          <w:sz w:val="28"/>
          <w:highlight w:val="white"/>
        </w:rPr>
        <w:t xml:space="preserve">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8"/>
        <w:jc w:val="both"/>
        <w:spacing w:after="0" w:line="240" w:lineRule="auto"/>
        <w:widowControl w:val="off"/>
        <w:rPr>
          <w:rFonts w:ascii="Times New Roman" w:hAnsi="Times New Roman"/>
          <w:szCs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48</w:t>
      </w:r>
      <w:r>
        <w:rPr>
          <w:rFonts w:ascii="Times New Roman" w:hAnsi="Times New Roman"/>
          <w:sz w:val="28"/>
          <w:highlight w:val="white"/>
        </w:rPr>
        <w:t xml:space="preserve">. Подпункт 9 пункта 63.1 </w:t>
      </w:r>
      <w:r>
        <w:rPr>
          <w:rFonts w:ascii="Times New Roman" w:hAnsi="Times New Roman"/>
          <w:sz w:val="28"/>
          <w:highlight w:val="white"/>
        </w:rPr>
        <w:t xml:space="preserve">положения</w:t>
      </w:r>
      <w:r>
        <w:rPr>
          <w:rFonts w:ascii="Times New Roman" w:hAnsi="Times New Roman"/>
          <w:sz w:val="28"/>
          <w:highlight w:val="white"/>
        </w:rPr>
        <w:t xml:space="preserve"> после слова «аренда» дополнен словом «(субаренда)».</w:t>
      </w:r>
      <w:r>
        <w:rPr>
          <w:rFonts w:ascii="Times New Roman" w:hAnsi="Times New Roman"/>
          <w:sz w:val="28"/>
          <w:highlight w:val="white"/>
        </w:rPr>
      </w:r>
      <w:r>
        <w:rPr>
          <w:highlight w:val="white"/>
        </w:rPr>
      </w:r>
    </w:p>
    <w:p>
      <w:pPr>
        <w:ind w:left="0" w:firstLine="708"/>
        <w:jc w:val="both"/>
        <w:spacing w:after="0" w:line="240" w:lineRule="auto"/>
        <w:widowControl w:val="off"/>
        <w:rPr>
          <w:rFonts w:ascii="Times New Roman" w:hAnsi="Times New Roman"/>
          <w:szCs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49</w:t>
      </w:r>
      <w:r>
        <w:rPr>
          <w:rFonts w:ascii="Times New Roman" w:hAnsi="Times New Roman"/>
          <w:sz w:val="28"/>
          <w:highlight w:val="white"/>
        </w:rPr>
        <w:t xml:space="preserve">. Подпункт 26 пункта 63.1 </w:t>
      </w:r>
      <w:r>
        <w:rPr>
          <w:rFonts w:ascii="Times New Roman" w:hAnsi="Times New Roman"/>
          <w:sz w:val="28"/>
          <w:highlight w:val="white"/>
        </w:rPr>
        <w:t xml:space="preserve">положения </w:t>
      </w:r>
      <w:r>
        <w:rPr>
          <w:rFonts w:ascii="Times New Roman" w:hAnsi="Times New Roman"/>
          <w:sz w:val="28"/>
          <w:highlight w:val="white"/>
        </w:rPr>
        <w:t xml:space="preserve">после слов «социальных услуг» дополнен словами «иного лица».</w:t>
      </w:r>
      <w:r>
        <w:rPr>
          <w:rFonts w:ascii="Times New Roman" w:hAnsi="Times New Roman"/>
          <w:sz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none"/>
        </w:rPr>
        <w:t xml:space="preserve">50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rFonts w:ascii="Times New Roman" w:hAnsi="Times New Roman"/>
          <w:spacing w:val="6"/>
          <w:sz w:val="28"/>
          <w:highlight w:val="white"/>
        </w:rPr>
        <w:t xml:space="preserve">. Подпункт 37 пункта 63.1 </w:t>
      </w:r>
      <w:r>
        <w:rPr>
          <w:rFonts w:ascii="Times New Roman" w:hAnsi="Times New Roman"/>
          <w:spacing w:val="6"/>
          <w:sz w:val="28"/>
          <w:highlight w:val="white"/>
        </w:rPr>
        <w:t xml:space="preserve">положения</w:t>
      </w:r>
      <w:r>
        <w:rPr>
          <w:rFonts w:ascii="Times New Roman" w:hAnsi="Times New Roman"/>
          <w:spacing w:val="6"/>
          <w:sz w:val="28"/>
          <w:highlight w:val="white"/>
        </w:rPr>
        <w:t xml:space="preserve"> изложен в новой редакции: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Cs w:val="28"/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«</w:t>
      </w:r>
      <w:r>
        <w:rPr>
          <w:rFonts w:ascii="Times New Roman" w:hAnsi="Times New Roman"/>
          <w:spacing w:val="6"/>
          <w:sz w:val="28"/>
          <w:highlight w:val="white"/>
        </w:rPr>
        <w:t xml:space="preserve">осуществление закупки товаров, работ, услуг в период до 31 декабря 2023 года включительно по решению руководителя заказчика, согласованному руководителем (лицом е</w:t>
      </w:r>
      <w:r>
        <w:rPr>
          <w:rFonts w:ascii="Times New Roman" w:hAnsi="Times New Roman"/>
          <w:spacing w:val="6"/>
          <w:sz w:val="28"/>
          <w:highlight w:val="white"/>
        </w:rPr>
        <w:t xml:space="preserve">го замещающим) органа исполнительной власти Краснодарского края, структурного подразделения администрации Краснодарского края, осуществляющего координацию и регулирование деятельности заказчика, а также обеспечивающего эффективность деятельности заказчика;</w:t>
      </w:r>
      <w:r>
        <w:rPr>
          <w:rFonts w:ascii="Times New Roman" w:hAnsi="Times New Roman"/>
          <w:spacing w:val="6"/>
          <w:sz w:val="28"/>
          <w:highlight w:val="white"/>
        </w:rPr>
        <w:t xml:space="preserve">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pacing w:val="6"/>
          <w:sz w:val="28"/>
          <w:szCs w:val="28"/>
          <w:highlight w:val="white"/>
        </w:rPr>
      </w:pP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51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. Подпункт 43 пункта 63.1 положения исключен.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52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. Подпункты 44 – 51 пункта 63.1 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положения считать соответственно подпунктами 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43 – 50 пункта 63.1 положения.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53</w:t>
      </w:r>
      <w:r>
        <w:rPr>
          <w:rFonts w:ascii="Times New Roman" w:hAnsi="Times New Roman"/>
          <w:spacing w:val="6"/>
          <w:sz w:val="28"/>
          <w:highlight w:val="white"/>
        </w:rPr>
        <w:t xml:space="preserve">. Подпункты 49 и 50 пункта 63.1 положения считать соответственно подпунктами 50 и 51 пункта 63.1 положения.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54</w:t>
      </w:r>
      <w:r>
        <w:rPr>
          <w:rFonts w:ascii="Times New Roman" w:hAnsi="Times New Roman"/>
          <w:spacing w:val="6"/>
          <w:sz w:val="28"/>
          <w:highlight w:val="white"/>
        </w:rPr>
        <w:t xml:space="preserve">. </w:t>
      </w:r>
      <w:r>
        <w:rPr>
          <w:rFonts w:ascii="Times New Roman" w:hAnsi="Times New Roman"/>
          <w:spacing w:val="6"/>
          <w:sz w:val="28"/>
          <w:highlight w:val="white"/>
        </w:rPr>
        <w:t xml:space="preserve">Пункт 63.1 положения</w:t>
      </w:r>
      <w:r>
        <w:rPr>
          <w:rFonts w:ascii="Times New Roman" w:hAnsi="Times New Roman"/>
          <w:spacing w:val="6"/>
          <w:sz w:val="28"/>
          <w:highlight w:val="white"/>
        </w:rPr>
        <w:t xml:space="preserve"> </w:t>
      </w:r>
      <w:r>
        <w:rPr>
          <w:rFonts w:ascii="Times New Roman" w:hAnsi="Times New Roman"/>
          <w:spacing w:val="6"/>
          <w:sz w:val="28"/>
          <w:highlight w:val="white"/>
        </w:rPr>
        <w:t xml:space="preserve">дополнен подпунктом 49 следующего содер</w:t>
      </w:r>
      <w:r>
        <w:rPr>
          <w:rFonts w:ascii="Times New Roman" w:hAnsi="Times New Roman"/>
          <w:spacing w:val="6"/>
          <w:sz w:val="28"/>
          <w:highlight w:val="white"/>
        </w:rPr>
        <w:t xml:space="preserve">жания</w:t>
      </w:r>
      <w:r>
        <w:rPr>
          <w:rFonts w:ascii="Times New Roman" w:hAnsi="Times New Roman"/>
          <w:spacing w:val="6"/>
          <w:sz w:val="28"/>
          <w:highlight w:val="white"/>
        </w:rPr>
        <w:t xml:space="preserve">: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Cs w:val="28"/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«</w:t>
      </w:r>
      <w:r>
        <w:rPr>
          <w:rFonts w:ascii="Times New Roman" w:hAnsi="Times New Roman"/>
          <w:sz w:val="28"/>
          <w:highlight w:val="white"/>
        </w:rPr>
        <w:t xml:space="preserve">заключение договора, предметом которого является приобретение нежило</w:t>
      </w:r>
      <w:r>
        <w:rPr>
          <w:rFonts w:ascii="Times New Roman" w:hAnsi="Times New Roman"/>
          <w:sz w:val="28"/>
          <w:highlight w:val="white"/>
        </w:rPr>
        <w:t xml:space="preserve">го здания, строения, сооружения, нежилого помещения, земельного участка;</w:t>
      </w:r>
      <w:r>
        <w:rPr>
          <w:rFonts w:ascii="Times New Roman" w:hAnsi="Times New Roman"/>
          <w:spacing w:val="6"/>
          <w:sz w:val="28"/>
          <w:highlight w:val="white"/>
        </w:rPr>
        <w:t xml:space="preserve">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8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55</w:t>
      </w:r>
      <w:r>
        <w:rPr>
          <w:rFonts w:ascii="Times New Roman" w:hAnsi="Times New Roman"/>
          <w:sz w:val="28"/>
          <w:highlight w:val="white"/>
        </w:rPr>
        <w:t xml:space="preserve">. Подпункт 50 пункта 63.1 положения исключен.</w:t>
      </w:r>
      <w:r>
        <w:rPr>
          <w:rFonts w:ascii="Times New Roman" w:hAnsi="Times New Roman"/>
          <w:sz w:val="28"/>
          <w:highlight w:val="white"/>
        </w:rPr>
      </w:r>
      <w:r>
        <w:rPr>
          <w:highlight w:val="white"/>
        </w:rPr>
      </w:r>
    </w:p>
    <w:p>
      <w:pPr>
        <w:ind w:left="0" w:firstLine="708"/>
        <w:jc w:val="both"/>
        <w:spacing w:after="0" w:line="240" w:lineRule="auto"/>
        <w:widowControl w:val="off"/>
        <w:rPr>
          <w:rFonts w:ascii="Times New Roman" w:hAnsi="Times New Roman"/>
          <w:bCs w:val="0"/>
          <w:szCs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56</w:t>
      </w:r>
      <w:r>
        <w:rPr>
          <w:rFonts w:ascii="Times New Roman" w:hAnsi="Times New Roman"/>
          <w:sz w:val="28"/>
          <w:highlight w:val="white"/>
        </w:rPr>
        <w:t xml:space="preserve">. Подпункт 51 пункта 63.1 </w:t>
      </w:r>
      <w:r>
        <w:rPr>
          <w:rFonts w:ascii="Times New Roman" w:hAnsi="Times New Roman"/>
          <w:sz w:val="28"/>
          <w:highlight w:val="white"/>
        </w:rPr>
        <w:t xml:space="preserve">положения</w:t>
      </w:r>
      <w:r>
        <w:rPr>
          <w:rFonts w:ascii="Times New Roman" w:hAnsi="Times New Roman"/>
          <w:b w:val="0"/>
          <w:sz w:val="28"/>
          <w:highlight w:val="white"/>
        </w:rPr>
        <w:t xml:space="preserve"> считать подпунктом 50 пункта 63.1.</w:t>
      </w:r>
      <w:r>
        <w:rPr>
          <w:rFonts w:ascii="Times New Roman" w:hAnsi="Times New Roman"/>
          <w:b w:val="0"/>
          <w:sz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57</w:t>
      </w:r>
      <w:r>
        <w:rPr>
          <w:rFonts w:ascii="Times New Roman" w:hAnsi="Times New Roman"/>
          <w:spacing w:val="6"/>
          <w:sz w:val="28"/>
          <w:highlight w:val="white"/>
        </w:rPr>
        <w:t xml:space="preserve">. Пункт 63.2 положения дополнен абзацем вторым следующего содержания: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Cs w:val="28"/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«</w:t>
      </w:r>
      <w:r>
        <w:rPr>
          <w:rFonts w:ascii="Times New Roman" w:hAnsi="Times New Roman"/>
          <w:spacing w:val="6"/>
          <w:sz w:val="28"/>
          <w:highlight w:val="white"/>
        </w:rPr>
        <w:t xml:space="preserve">При осуществлении закупки у единственн</w:t>
      </w:r>
      <w:r>
        <w:rPr>
          <w:rFonts w:ascii="Times New Roman" w:hAnsi="Times New Roman"/>
          <w:spacing w:val="6"/>
          <w:sz w:val="28"/>
          <w:highlight w:val="white"/>
        </w:rPr>
        <w:t xml:space="preserve">ого поставщика (подрядчика, исполнителя) заказчик размещает в ЕИС соответствующую позицию плана закупки (при необходимости), извещение о закупке (при необходимости) не позднее даты заключения договора с единственным пост</w:t>
      </w:r>
      <w:r>
        <w:rPr>
          <w:rFonts w:ascii="Times New Roman" w:hAnsi="Times New Roman"/>
          <w:spacing w:val="6"/>
          <w:sz w:val="28"/>
          <w:highlight w:val="white"/>
        </w:rPr>
        <w:t xml:space="preserve">авщиком (подрядчиком, исполнителем).</w:t>
      </w:r>
      <w:r>
        <w:rPr>
          <w:rFonts w:ascii="Times New Roman" w:hAnsi="Times New Roman"/>
          <w:spacing w:val="6"/>
          <w:sz w:val="28"/>
          <w:highlight w:val="white"/>
        </w:rPr>
        <w:t xml:space="preserve">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58</w:t>
      </w:r>
      <w:r>
        <w:rPr>
          <w:rFonts w:ascii="Times New Roman" w:hAnsi="Times New Roman"/>
          <w:spacing w:val="6"/>
          <w:sz w:val="28"/>
          <w:highlight w:val="white"/>
        </w:rPr>
        <w:t xml:space="preserve">. Подпункт 5 пункта 63.4 положения изложен в новой редакции: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  <w:szCs w:val="28"/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«</w:t>
      </w:r>
      <w:r>
        <w:rPr>
          <w:rFonts w:ascii="Times New Roman" w:hAnsi="Times New Roman"/>
          <w:spacing w:val="6"/>
          <w:sz w:val="28"/>
          <w:highlight w:val="white"/>
        </w:rPr>
        <w:t xml:space="preserve">цену договора, начальную (максимальную) цену договора в случае осуществления закупки в соответствии с абзацем вторым подпункта 1 пункта 63.1 Положения и (или) в соответствии с пунктом 63.5 Положения.</w:t>
      </w:r>
      <w:r>
        <w:rPr>
          <w:rFonts w:ascii="Times New Roman" w:hAnsi="Times New Roman"/>
          <w:spacing w:val="6"/>
          <w:sz w:val="28"/>
          <w:highlight w:val="white"/>
        </w:rPr>
        <w:t xml:space="preserve">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  <w:szCs w:val="28"/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59. Пункт 63.4 дополнен абзацем следующего содержания:</w:t>
      </w:r>
      <w:r>
        <w:rPr>
          <w:rFonts w:ascii="Times New Roman" w:hAnsi="Times New Roman"/>
          <w:spacing w:val="6"/>
          <w:sz w:val="28"/>
          <w:highlight w:val="white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  <w:szCs w:val="28"/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</w:r>
      <w:r>
        <w:rPr>
          <w:rFonts w:ascii="Times New Roman" w:hAnsi="Times New Roman"/>
          <w:spacing w:val="6"/>
          <w:sz w:val="28"/>
          <w:highlight w:val="white"/>
        </w:rPr>
        <w:t xml:space="preserve">«</w:t>
      </w:r>
      <w:r>
        <w:rPr>
          <w:rFonts w:ascii="Times New Roman" w:hAnsi="Times New Roman"/>
          <w:spacing w:val="6"/>
          <w:sz w:val="28"/>
          <w:highlight w:val="white"/>
        </w:rPr>
        <w:t xml:space="preserve">Извещение о закупке у единственного поставщика (подрядчика, исполнителя) мож</w:t>
      </w:r>
      <w:r>
        <w:rPr>
          <w:rFonts w:ascii="Times New Roman" w:hAnsi="Times New Roman"/>
          <w:spacing w:val="6"/>
          <w:sz w:val="28"/>
          <w:highlight w:val="white"/>
        </w:rPr>
        <w:t xml:space="preserve">ет содержать иные сведения по усмотрению заказчика, при условии, что размещение таких сведений не нарушает норм действующего законодательства и не противоречит требованиям настоящег</w:t>
      </w:r>
      <w:r>
        <w:rPr>
          <w:rFonts w:ascii="Times New Roman" w:hAnsi="Times New Roman"/>
          <w:spacing w:val="6"/>
          <w:sz w:val="28"/>
          <w:highlight w:val="white"/>
        </w:rPr>
        <w:t xml:space="preserve">о Положения.</w:t>
      </w:r>
      <w:r>
        <w:rPr>
          <w:rFonts w:ascii="Times New Roman" w:hAnsi="Times New Roman"/>
          <w:spacing w:val="6"/>
          <w:sz w:val="28"/>
          <w:highlight w:val="white"/>
        </w:rPr>
        <w:t xml:space="preserve">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rFonts w:ascii="Times New Roman" w:hAnsi="Times New Roman"/>
          <w:spacing w:val="6"/>
          <w:sz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pacing w:val="6"/>
          <w:sz w:val="28"/>
          <w:szCs w:val="28"/>
          <w:highlight w:val="white"/>
        </w:rPr>
      </w:pPr>
      <w:r>
        <w:rPr>
          <w:rFonts w:ascii="Times New Roman" w:hAnsi="Times New Roman" w:cs="Times New Roman"/>
          <w:spacing w:val="6"/>
          <w:sz w:val="28"/>
          <w:szCs w:val="28"/>
          <w:highlight w:val="none"/>
        </w:rPr>
        <w:t xml:space="preserve">60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. Глава 63 положения дополнена пунктами 63.5 – 63.9 следующего содержания: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63.5. При осуществлении закупки у единственного поставщика (подрядчика, исполнителя) в соответствии с подпунктом «б» пункта 4 Положения, утвержденного Постановлением № 1352, заказчик: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1) при необходимости включает в документ, указанный в пункте 15.9 Положения, наименование закупаемого товара (работы, услуги) и соответствующий код ОКПД 2;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2) указывает в извещении о закупке и документации о закупке, что участниками такой закупки могут быть только субъекты малого и среднего предпринимательства; 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3) принимает предложения о товаре (раб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оте, услуге) и о цене договора от участников закупки с использованием функционала электронного магазина (в случае осуществления закупки в соответствии с абзацем вторым подпункта 1 пункта 63.1 Положения) либо в порядке, установленном пунктом 63.7 Положения;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4) заключает договор с участником закупки, являющимся субъектом малого и среднего предпринимательства, заявка которого соответствует требованиям, установленным извещением и документацией о закупке, и который предложил наиболее низкую цену договора, </w:t>
      </w:r>
      <w:r>
        <w:rPr>
          <w:rFonts w:ascii="Times New Roman" w:hAnsi="Times New Roman"/>
          <w:spacing w:val="6"/>
          <w:sz w:val="28"/>
          <w:highlight w:val="white"/>
        </w:rPr>
        <w:t xml:space="preserve">не ранее, чем на следующий день после публикации извещения о такой закупке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pacing w:val="6"/>
          <w:sz w:val="28"/>
          <w:szCs w:val="28"/>
          <w:highlight w:val="white"/>
        </w:rPr>
      </w:pP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63.6. При осуществлении закупки товара (работы, услуги) в соответствии с пунктом 63.5 Пол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ожения документация о закупке товаров, работ, услуг у единственного поставщика (подрядчика, исполнителя должна содержать описание закупаемого товара (работы, услуги), проект договора, сроки, место и порядок предоставления предложений от участников закупки.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pacing w:val="6"/>
          <w:sz w:val="28"/>
          <w:szCs w:val="28"/>
          <w:highlight w:val="white"/>
        </w:rPr>
      </w:pP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rFonts w:ascii="Times New Roman" w:hAnsi="Times New Roman"/>
          <w:spacing w:val="6"/>
          <w:sz w:val="28"/>
          <w:highlight w:val="white"/>
        </w:rPr>
        <w:t xml:space="preserve">За</w:t>
      </w:r>
      <w:r>
        <w:rPr>
          <w:rFonts w:ascii="Times New Roman" w:hAnsi="Times New Roman"/>
          <w:spacing w:val="6"/>
          <w:sz w:val="28"/>
          <w:highlight w:val="white"/>
        </w:rPr>
        <w:t xml:space="preserve">казчик вправе включить в документацию о закупке товаров, работ, услуг у единственного поставщика (подрядчика, исполнителя) требование об отсутствии в течении двух лет, предшествующих дате размещения извещения о закупке, факта одностороннего отказа заказчик</w:t>
      </w:r>
      <w:r>
        <w:rPr>
          <w:rFonts w:ascii="Times New Roman" w:hAnsi="Times New Roman"/>
          <w:spacing w:val="6"/>
          <w:sz w:val="28"/>
          <w:highlight w:val="white"/>
        </w:rPr>
        <w:t xml:space="preserve">а от исполнения заключенного с участником закупки договора, не оспоренного в судебном порядке, либо вступившего в законную силу решения суда о расторжении с участником закупки договора в связи с неисполнением и (или) ненадлежащим исполнением участником зак</w:t>
      </w:r>
      <w:r>
        <w:rPr>
          <w:rFonts w:ascii="Times New Roman" w:hAnsi="Times New Roman"/>
          <w:spacing w:val="6"/>
          <w:sz w:val="28"/>
          <w:highlight w:val="white"/>
        </w:rPr>
        <w:t xml:space="preserve">упки обязательств по договору. В случае включения такого требования в документацию о закупке заявки участников закупки, не удовлетворяющих указанному требованию, признаются несоответствующими требованиям, установленным извещением и документацией о закупке.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pacing w:val="6"/>
          <w:sz w:val="28"/>
          <w:szCs w:val="28"/>
          <w:highlight w:val="white"/>
        </w:rPr>
      </w:pP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rFonts w:ascii="Times New Roman" w:hAnsi="Times New Roman"/>
          <w:sz w:val="28"/>
          <w:highlight w:val="white"/>
        </w:rPr>
        <w:t xml:space="preserve">Извещение и документация </w:t>
      </w:r>
      <w:r>
        <w:rPr>
          <w:rFonts w:ascii="Times New Roman" w:hAnsi="Times New Roman"/>
          <w:sz w:val="28"/>
          <w:highlight w:val="white"/>
        </w:rPr>
        <w:t xml:space="preserve">о закупке у единственного поставщика (подрядчика, исполнителя) </w:t>
      </w:r>
      <w:r>
        <w:rPr>
          <w:rFonts w:ascii="Times New Roman" w:hAnsi="Times New Roman"/>
          <w:sz w:val="28"/>
          <w:highlight w:val="white"/>
        </w:rPr>
        <w:t xml:space="preserve">размещаются в ЕИС одновременно. Заказчик имеет право разместить извещение и документацию о закупке в дополнительных источниках информации.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pacing w:val="6"/>
          <w:sz w:val="28"/>
          <w:szCs w:val="28"/>
          <w:highlight w:val="white"/>
        </w:rPr>
      </w:pP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63.7. В случае осуществления закупки товара (работы, услуги) </w:t>
        <w:br/>
        <w:t xml:space="preserve">в соответствии с пунктом 63.5 Положе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  <w:t xml:space="preserve">ния без использования функционала электронного магазина заказчик принимает предложения от участников закупки в письменной форме на почтовый адрес, указанный в извещении, либо в форме электронного документа на адрес электронной почты, указанный в извещении.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63.8. </w:t>
      </w:r>
      <w:r>
        <w:rPr>
          <w:rFonts w:ascii="Times New Roman" w:hAnsi="Times New Roman"/>
          <w:sz w:val="28"/>
          <w:highlight w:val="white"/>
        </w:rPr>
        <w:t xml:space="preserve">При осуществлении закупки в соответствии с абзацем вторым подпункта 1 пункта 63.1 извещение и (или) документация о закупке у единственного поставщика (п</w:t>
      </w:r>
      <w:r>
        <w:rPr>
          <w:rFonts w:ascii="Times New Roman" w:hAnsi="Times New Roman"/>
          <w:sz w:val="28"/>
          <w:highlight w:val="white"/>
        </w:rPr>
        <w:t xml:space="preserve">одрядчика, исполнителя) может содержать требование о том, что предложенная участником в заявке на участие в закупке цена единицы товара, работы, услуги не должна превышать цену единицы товара, работы, услуги, указанную в документации о проведении закупки. </w:t>
        <w:br/>
      </w:r>
      <w:r>
        <w:rPr>
          <w:rFonts w:ascii="Times New Roman" w:hAnsi="Times New Roman"/>
          <w:sz w:val="28"/>
          <w:highlight w:val="white"/>
        </w:rPr>
        <w:t xml:space="preserve">В случае осуществления закупки в соответствии с главой 17 Положения указанное требование не устанавливается.</w:t>
      </w:r>
      <w:r>
        <w:rPr>
          <w:rFonts w:ascii="Times New Roman" w:hAnsi="Times New Roman" w:cs="Times New Roman"/>
          <w:spacing w:val="6"/>
          <w:sz w:val="28"/>
          <w:szCs w:val="28"/>
          <w:highlight w:val="white"/>
        </w:rPr>
      </w:r>
      <w:r>
        <w:rPr>
          <w:rFonts w:ascii="Times New Roman" w:hAnsi="Times New Roman"/>
          <w:spacing w:val="6"/>
          <w:sz w:val="28"/>
          <w:szCs w:val="28"/>
          <w:highlight w:val="white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63.9. При осуществлении закупки в соответствии с абзацем вторым подпункта 1 пункта 63.1 Положения заказчик (комиссия заказчика) формирует протокол подведения итогов закупки у единственного поставщика (подрядчика, исполнителя).</w:t>
      </w:r>
      <w:r>
        <w:rPr>
          <w:rFonts w:ascii="Times New Roman" w:hAnsi="Times New Roman"/>
          <w:sz w:val="28"/>
          <w:highlight w:val="white"/>
        </w:rPr>
        <w:t xml:space="preserve">».</w:t>
      </w:r>
      <w:r>
        <w:rPr>
          <w:rFonts w:ascii="Times New Roman" w:hAnsi="Times New Roman"/>
          <w:sz w:val="28"/>
          <w:highlight w:val="white"/>
        </w:rPr>
      </w:r>
      <w:r>
        <w:rPr>
          <w:rFonts w:ascii="Times New Roman" w:hAnsi="Times New Roman"/>
          <w:spacing w:val="6"/>
          <w:sz w:val="28"/>
          <w:highlight w:val="white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  <w:szCs w:val="28"/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61.</w:t>
      </w:r>
      <w:r>
        <w:rPr>
          <w:rFonts w:ascii="Times New Roman" w:hAnsi="Times New Roman"/>
          <w:spacing w:val="6"/>
          <w:sz w:val="28"/>
          <w:highlight w:val="white"/>
        </w:rPr>
        <w:t xml:space="preserve"> Абзацы четвертый – </w:t>
      </w:r>
      <w:r>
        <w:rPr>
          <w:rFonts w:ascii="Times New Roman" w:hAnsi="Times New Roman"/>
          <w:spacing w:val="6"/>
          <w:sz w:val="28"/>
          <w:highlight w:val="white"/>
        </w:rPr>
        <w:t xml:space="preserve">девятый</w:t>
      </w:r>
      <w:r>
        <w:rPr>
          <w:rFonts w:ascii="Times New Roman" w:hAnsi="Times New Roman"/>
          <w:spacing w:val="6"/>
          <w:sz w:val="28"/>
          <w:highlight w:val="white"/>
        </w:rPr>
        <w:t xml:space="preserve"> пу</w:t>
      </w:r>
      <w:r>
        <w:rPr>
          <w:rFonts w:ascii="Times New Roman" w:hAnsi="Times New Roman"/>
          <w:spacing w:val="6"/>
          <w:sz w:val="28"/>
          <w:highlight w:val="white"/>
        </w:rPr>
        <w:t xml:space="preserve">нкта 64</w:t>
      </w:r>
      <w:r>
        <w:rPr>
          <w:rFonts w:ascii="Times New Roman" w:hAnsi="Times New Roman"/>
          <w:spacing w:val="6"/>
          <w:sz w:val="28"/>
          <w:highlight w:val="white"/>
        </w:rPr>
        <w:t xml:space="preserve">.3</w:t>
      </w:r>
      <w:r>
        <w:rPr>
          <w:rFonts w:ascii="Times New Roman" w:hAnsi="Times New Roman"/>
          <w:spacing w:val="6"/>
          <w:sz w:val="28"/>
          <w:highlight w:val="white"/>
        </w:rPr>
        <w:t xml:space="preserve">7</w:t>
      </w:r>
      <w:r>
        <w:rPr>
          <w:rFonts w:ascii="Times New Roman" w:hAnsi="Times New Roman"/>
          <w:spacing w:val="6"/>
          <w:sz w:val="28"/>
          <w:highlight w:val="white"/>
        </w:rPr>
        <w:t xml:space="preserve"> положения считать соответственно абзацами пятым – </w:t>
      </w:r>
      <w:r>
        <w:rPr>
          <w:rFonts w:ascii="Times New Roman" w:hAnsi="Times New Roman"/>
          <w:spacing w:val="6"/>
          <w:sz w:val="28"/>
          <w:highlight w:val="white"/>
        </w:rPr>
        <w:t xml:space="preserve">десятым</w:t>
      </w:r>
      <w:r>
        <w:rPr>
          <w:rFonts w:ascii="Times New Roman" w:hAnsi="Times New Roman"/>
          <w:spacing w:val="6"/>
          <w:sz w:val="28"/>
          <w:highlight w:val="white"/>
        </w:rPr>
        <w:t xml:space="preserve"> </w:t>
      </w:r>
      <w:r>
        <w:rPr>
          <w:rFonts w:ascii="Times New Roman" w:hAnsi="Times New Roman"/>
          <w:spacing w:val="6"/>
          <w:sz w:val="28"/>
          <w:highlight w:val="white"/>
        </w:rPr>
        <w:t xml:space="preserve">пункта 64.37</w:t>
      </w:r>
      <w:r>
        <w:rPr>
          <w:rFonts w:ascii="Times New Roman" w:hAnsi="Times New Roman"/>
          <w:spacing w:val="6"/>
          <w:sz w:val="28"/>
          <w:highlight w:val="white"/>
        </w:rPr>
        <w:t xml:space="preserve">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62</w:t>
      </w:r>
      <w:r>
        <w:rPr>
          <w:rFonts w:ascii="Times New Roman" w:hAnsi="Times New Roman"/>
          <w:spacing w:val="6"/>
          <w:sz w:val="28"/>
          <w:highlight w:val="white"/>
        </w:rPr>
        <w:t xml:space="preserve">. </w:t>
      </w:r>
      <w:r>
        <w:rPr>
          <w:rFonts w:ascii="Times New Roman" w:hAnsi="Times New Roman"/>
          <w:spacing w:val="6"/>
          <w:sz w:val="28"/>
          <w:highlight w:val="white"/>
        </w:rPr>
        <w:t xml:space="preserve">Пункт 64.37</w:t>
      </w:r>
      <w:r>
        <w:rPr>
          <w:rFonts w:ascii="Times New Roman" w:hAnsi="Times New Roman"/>
          <w:spacing w:val="6"/>
          <w:sz w:val="28"/>
          <w:highlight w:val="white"/>
        </w:rPr>
        <w:t xml:space="preserve"> положения дополнен абзацем четвертым следующего содержания: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«</w:t>
      </w:r>
      <w:r>
        <w:rPr>
          <w:rFonts w:ascii="Times New Roman" w:hAnsi="Times New Roman"/>
          <w:spacing w:val="6"/>
          <w:sz w:val="28"/>
          <w:highlight w:val="white"/>
        </w:rPr>
        <w:t xml:space="preserve">непредоставление победителем закупки или иным учас</w:t>
      </w:r>
      <w:bookmarkStart w:id="0" w:name="undefined"/>
      <w:r>
        <w:rPr>
          <w:highlight w:val="white"/>
        </w:rPr>
      </w:r>
      <w:bookmarkEnd w:id="0"/>
      <w:r>
        <w:rPr>
          <w:rFonts w:ascii="Times New Roman" w:hAnsi="Times New Roman"/>
          <w:spacing w:val="6"/>
          <w:sz w:val="28"/>
          <w:highlight w:val="white"/>
        </w:rPr>
        <w:t xml:space="preserve">тником закупки, с которым принято решение о заключении договора, заказчику в установленный срок документов, предоставление которых предусмотрено извещением о закупке и (или) документацией о закупке до заключения договора.</w:t>
      </w:r>
      <w:r>
        <w:rPr>
          <w:rFonts w:ascii="Times New Roman" w:hAnsi="Times New Roman"/>
          <w:spacing w:val="6"/>
          <w:sz w:val="28"/>
          <w:highlight w:val="white"/>
        </w:rPr>
        <w:t xml:space="preserve">».</w:t>
      </w:r>
      <w:r>
        <w:rPr>
          <w:rFonts w:ascii="Times New Roman" w:hAnsi="Times New Roman"/>
          <w:spacing w:val="6"/>
          <w:sz w:val="28"/>
          <w:highlight w:val="white"/>
        </w:rPr>
      </w:r>
      <w:r>
        <w:rPr>
          <w:highlight w:val="white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  <w:szCs w:val="28"/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</w:r>
      <w:r>
        <w:rPr>
          <w:rFonts w:ascii="Times New Roman" w:hAnsi="Times New Roman"/>
          <w:spacing w:val="6"/>
          <w:sz w:val="28"/>
          <w:highlight w:val="white"/>
        </w:rPr>
      </w:r>
    </w:p>
    <w:sectPr>
      <w:headerReference w:type="default" r:id="rId8"/>
      <w:headerReference w:type="first" r:id="rId9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alibri">
    <w:panose1 w:val="020F0502020204030204"/>
  </w:font>
  <w:font w:name="XO Thames">
    <w:panose1 w:val="020206030504050203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  <w:r/>
  </w:p>
  <w:p>
    <w:pPr>
      <w:pStyle w:val="635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</w:r>
    <w:r/>
  </w:p>
  <w:p>
    <w:pPr>
      <w:pStyle w:val="63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35"/>
      <w:jc w:val="center"/>
    </w:pPr>
    <w:r/>
    <w:r/>
  </w:p>
  <w:p>
    <w:pPr>
      <w:pStyle w:val="63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3">
    <w:name w:val="Heading 1 Char"/>
    <w:basedOn w:val="640"/>
    <w:link w:val="678"/>
    <w:uiPriority w:val="9"/>
    <w:rPr>
      <w:rFonts w:ascii="Arial" w:hAnsi="Arial" w:eastAsia="Arial" w:cs="Arial"/>
      <w:sz w:val="40"/>
      <w:szCs w:val="40"/>
    </w:rPr>
  </w:style>
  <w:style w:type="character" w:styleId="15">
    <w:name w:val="Heading 2 Char"/>
    <w:basedOn w:val="640"/>
    <w:link w:val="722"/>
    <w:uiPriority w:val="9"/>
    <w:rPr>
      <w:rFonts w:ascii="Arial" w:hAnsi="Arial" w:eastAsia="Arial" w:cs="Arial"/>
      <w:sz w:val="34"/>
    </w:rPr>
  </w:style>
  <w:style w:type="character" w:styleId="17">
    <w:name w:val="Heading 3 Char"/>
    <w:basedOn w:val="640"/>
    <w:link w:val="666"/>
    <w:uiPriority w:val="9"/>
    <w:rPr>
      <w:rFonts w:ascii="Arial" w:hAnsi="Arial" w:eastAsia="Arial" w:cs="Arial"/>
      <w:sz w:val="30"/>
      <w:szCs w:val="30"/>
    </w:rPr>
  </w:style>
  <w:style w:type="character" w:styleId="19">
    <w:name w:val="Heading 4 Char"/>
    <w:basedOn w:val="640"/>
    <w:link w:val="720"/>
    <w:uiPriority w:val="9"/>
    <w:rPr>
      <w:rFonts w:ascii="Arial" w:hAnsi="Arial" w:eastAsia="Arial" w:cs="Arial"/>
      <w:b/>
      <w:bCs/>
      <w:sz w:val="26"/>
      <w:szCs w:val="26"/>
    </w:rPr>
  </w:style>
  <w:style w:type="character" w:styleId="21">
    <w:name w:val="Heading 5 Char"/>
    <w:basedOn w:val="640"/>
    <w:link w:val="676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34"/>
    <w:next w:val="634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4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34"/>
    <w:next w:val="634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4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34"/>
    <w:next w:val="634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4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34"/>
    <w:next w:val="634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40"/>
    <w:link w:val="28"/>
    <w:uiPriority w:val="9"/>
    <w:rPr>
      <w:rFonts w:ascii="Arial" w:hAnsi="Arial" w:eastAsia="Arial" w:cs="Arial"/>
      <w:i/>
      <w:iCs/>
      <w:sz w:val="21"/>
      <w:szCs w:val="21"/>
    </w:rPr>
  </w:style>
  <w:style w:type="character" w:styleId="34">
    <w:name w:val="Title Char"/>
    <w:basedOn w:val="640"/>
    <w:link w:val="718"/>
    <w:uiPriority w:val="10"/>
    <w:rPr>
      <w:sz w:val="48"/>
      <w:szCs w:val="48"/>
    </w:rPr>
  </w:style>
  <w:style w:type="character" w:styleId="36">
    <w:name w:val="Subtitle Char"/>
    <w:basedOn w:val="640"/>
    <w:link w:val="716"/>
    <w:uiPriority w:val="11"/>
    <w:rPr>
      <w:sz w:val="24"/>
      <w:szCs w:val="24"/>
    </w:rPr>
  </w:style>
  <w:style w:type="paragraph" w:styleId="37">
    <w:name w:val="Quote"/>
    <w:basedOn w:val="634"/>
    <w:next w:val="634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34"/>
    <w:next w:val="634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character" w:styleId="42">
    <w:name w:val="Header Char"/>
    <w:basedOn w:val="640"/>
    <w:link w:val="636"/>
    <w:uiPriority w:val="99"/>
  </w:style>
  <w:style w:type="character" w:styleId="44">
    <w:name w:val="Footer Char"/>
    <w:basedOn w:val="640"/>
    <w:link w:val="682"/>
    <w:uiPriority w:val="99"/>
  </w:style>
  <w:style w:type="paragraph" w:styleId="45">
    <w:name w:val="Caption"/>
    <w:basedOn w:val="634"/>
    <w:next w:val="6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682"/>
    <w:uiPriority w:val="99"/>
  </w:style>
  <w:style w:type="table" w:styleId="47">
    <w:name w:val="Table Grid"/>
    <w:basedOn w:val="72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7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7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72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7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7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7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7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7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7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7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7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7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7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7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7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7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7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7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7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4">
    <w:name w:val="footnote text"/>
    <w:basedOn w:val="634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paragraph" w:styleId="177">
    <w:name w:val="endnote text"/>
    <w:basedOn w:val="634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40"/>
    <w:uiPriority w:val="99"/>
    <w:semiHidden/>
    <w:unhideWhenUsed/>
    <w:rPr>
      <w:vertAlign w:val="superscript"/>
    </w:rPr>
  </w:style>
  <w:style w:type="paragraph" w:styleId="189">
    <w:name w:val="TOC Heading"/>
    <w:uiPriority w:val="39"/>
    <w:unhideWhenUsed/>
  </w:style>
  <w:style w:type="paragraph" w:styleId="190">
    <w:name w:val="table of figures"/>
    <w:basedOn w:val="634"/>
    <w:next w:val="634"/>
    <w:uiPriority w:val="99"/>
    <w:unhideWhenUsed/>
    <w:pPr>
      <w:spacing w:after="0" w:afterAutospacing="0"/>
    </w:pPr>
  </w:style>
  <w:style w:type="paragraph" w:styleId="633" w:default="1">
    <w:name w:val="Normal"/>
    <w:link w:val="634"/>
    <w:uiPriority w:val="0"/>
    <w:qFormat/>
  </w:style>
  <w:style w:type="character" w:styleId="634" w:default="1">
    <w:name w:val="Normal"/>
    <w:link w:val="633"/>
  </w:style>
  <w:style w:type="paragraph" w:styleId="635">
    <w:name w:val="Header"/>
    <w:basedOn w:val="633"/>
    <w:link w:val="636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36">
    <w:name w:val="Header"/>
    <w:basedOn w:val="634"/>
    <w:link w:val="635"/>
  </w:style>
  <w:style w:type="paragraph" w:styleId="637">
    <w:name w:val="Char Char Car Car Char Char Car Car Char Char Car Car Char Char1"/>
    <w:basedOn w:val="633"/>
    <w:link w:val="638"/>
    <w:pPr>
      <w:spacing w:after="160" w:line="240" w:lineRule="exact"/>
    </w:pPr>
    <w:rPr>
      <w:rFonts w:ascii="Times New Roman" w:hAnsi="Times New Roman"/>
      <w:sz w:val="20"/>
    </w:rPr>
  </w:style>
  <w:style w:type="character" w:styleId="638">
    <w:name w:val="Char Char Car Car Char Char Car Car Char Char Car Car Char Char1"/>
    <w:basedOn w:val="634"/>
    <w:link w:val="637"/>
    <w:rPr>
      <w:rFonts w:ascii="Times New Roman" w:hAnsi="Times New Roman"/>
      <w:sz w:val="20"/>
    </w:rPr>
  </w:style>
  <w:style w:type="paragraph" w:styleId="639">
    <w:name w:val="Default Paragraph Font"/>
    <w:link w:val="640"/>
  </w:style>
  <w:style w:type="character" w:styleId="640">
    <w:name w:val="Default Paragraph Font"/>
    <w:link w:val="639"/>
  </w:style>
  <w:style w:type="paragraph" w:styleId="641">
    <w:name w:val="toc 2"/>
    <w:next w:val="633"/>
    <w:link w:val="642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styleId="642">
    <w:name w:val="toc 2"/>
    <w:link w:val="641"/>
    <w:rPr>
      <w:rFonts w:ascii="XO Thames" w:hAnsi="XO Thames"/>
      <w:sz w:val="28"/>
    </w:rPr>
  </w:style>
  <w:style w:type="paragraph" w:styleId="643">
    <w:name w:val="match"/>
    <w:basedOn w:val="639"/>
    <w:link w:val="644"/>
  </w:style>
  <w:style w:type="character" w:styleId="644">
    <w:name w:val="match"/>
    <w:basedOn w:val="640"/>
    <w:link w:val="643"/>
  </w:style>
  <w:style w:type="paragraph" w:styleId="645">
    <w:name w:val="Strong"/>
    <w:link w:val="646"/>
    <w:rPr>
      <w:b/>
    </w:rPr>
  </w:style>
  <w:style w:type="character" w:styleId="646">
    <w:name w:val="Strong"/>
    <w:link w:val="645"/>
    <w:rPr>
      <w:b/>
    </w:rPr>
  </w:style>
  <w:style w:type="paragraph" w:styleId="647">
    <w:name w:val="toc 4"/>
    <w:next w:val="633"/>
    <w:link w:val="648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styleId="648">
    <w:name w:val="toc 4"/>
    <w:link w:val="647"/>
    <w:rPr>
      <w:rFonts w:ascii="XO Thames" w:hAnsi="XO Thames"/>
      <w:sz w:val="28"/>
    </w:rPr>
  </w:style>
  <w:style w:type="paragraph" w:styleId="649">
    <w:name w:val="toc 6"/>
    <w:next w:val="633"/>
    <w:link w:val="650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styleId="650">
    <w:name w:val="toc 6"/>
    <w:link w:val="649"/>
    <w:rPr>
      <w:rFonts w:ascii="XO Thames" w:hAnsi="XO Thames"/>
      <w:sz w:val="28"/>
    </w:rPr>
  </w:style>
  <w:style w:type="paragraph" w:styleId="651">
    <w:name w:val="Абзац списка1"/>
    <w:basedOn w:val="633"/>
    <w:link w:val="652"/>
    <w:pPr>
      <w:ind w:left="720" w:firstLine="0"/>
    </w:pPr>
    <w:rPr>
      <w:rFonts w:ascii="Calibri" w:hAnsi="Calibri"/>
    </w:rPr>
  </w:style>
  <w:style w:type="character" w:styleId="652">
    <w:name w:val="Абзац списка1"/>
    <w:basedOn w:val="634"/>
    <w:link w:val="651"/>
    <w:rPr>
      <w:rFonts w:ascii="Calibri" w:hAnsi="Calibri"/>
    </w:rPr>
  </w:style>
  <w:style w:type="paragraph" w:styleId="653">
    <w:name w:val="toc 7"/>
    <w:next w:val="633"/>
    <w:link w:val="654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styleId="654">
    <w:name w:val="toc 7"/>
    <w:link w:val="653"/>
    <w:rPr>
      <w:rFonts w:ascii="XO Thames" w:hAnsi="XO Thames"/>
      <w:sz w:val="28"/>
    </w:rPr>
  </w:style>
  <w:style w:type="paragraph" w:styleId="655">
    <w:name w:val="ConsTitle"/>
    <w:link w:val="656"/>
    <w:pPr>
      <w:spacing w:after="0" w:line="240" w:lineRule="auto"/>
      <w:widowControl w:val="off"/>
    </w:pPr>
    <w:rPr>
      <w:rFonts w:ascii="Arial" w:hAnsi="Arial"/>
      <w:b/>
      <w:sz w:val="16"/>
    </w:rPr>
  </w:style>
  <w:style w:type="character" w:styleId="656">
    <w:name w:val="ConsTitle"/>
    <w:link w:val="655"/>
    <w:rPr>
      <w:rFonts w:ascii="Arial" w:hAnsi="Arial"/>
      <w:b/>
      <w:sz w:val="16"/>
    </w:rPr>
  </w:style>
  <w:style w:type="paragraph" w:styleId="657">
    <w:name w:val="Char Char Car Car Char Char Car Car Char Char Car Car Char Char4"/>
    <w:basedOn w:val="633"/>
    <w:link w:val="658"/>
    <w:pPr>
      <w:spacing w:after="160" w:line="240" w:lineRule="exact"/>
    </w:pPr>
    <w:rPr>
      <w:rFonts w:ascii="Times New Roman" w:hAnsi="Times New Roman"/>
      <w:sz w:val="20"/>
    </w:rPr>
  </w:style>
  <w:style w:type="character" w:styleId="658">
    <w:name w:val="Char Char Car Car Char Char Car Car Char Char Car Car Char Char4"/>
    <w:basedOn w:val="634"/>
    <w:link w:val="657"/>
    <w:rPr>
      <w:rFonts w:ascii="Times New Roman" w:hAnsi="Times New Roman"/>
      <w:sz w:val="20"/>
    </w:rPr>
  </w:style>
  <w:style w:type="paragraph" w:styleId="659">
    <w:name w:val="Гипертекстовая ссылка"/>
    <w:basedOn w:val="669"/>
    <w:link w:val="660"/>
    <w:rPr>
      <w:b/>
      <w:color w:val="106bbe"/>
      <w:sz w:val="20"/>
    </w:rPr>
  </w:style>
  <w:style w:type="character" w:styleId="660">
    <w:name w:val="Гипертекстовая ссылка"/>
    <w:basedOn w:val="670"/>
    <w:link w:val="659"/>
    <w:rPr>
      <w:b/>
      <w:color w:val="106bbe"/>
      <w:sz w:val="20"/>
    </w:rPr>
  </w:style>
  <w:style w:type="paragraph" w:styleId="661">
    <w:name w:val="Стиль3"/>
    <w:basedOn w:val="633"/>
    <w:link w:val="662"/>
    <w:pPr>
      <w:ind w:left="0" w:firstLine="709"/>
      <w:jc w:val="both"/>
      <w:spacing w:after="0" w:line="240" w:lineRule="auto"/>
    </w:pPr>
    <w:rPr>
      <w:rFonts w:ascii="Times New Roman" w:hAnsi="Times New Roman"/>
      <w:sz w:val="28"/>
    </w:rPr>
  </w:style>
  <w:style w:type="character" w:styleId="662">
    <w:name w:val="Стиль3"/>
    <w:basedOn w:val="634"/>
    <w:link w:val="661"/>
    <w:rPr>
      <w:rFonts w:ascii="Times New Roman" w:hAnsi="Times New Roman"/>
      <w:sz w:val="28"/>
    </w:rPr>
  </w:style>
  <w:style w:type="paragraph" w:styleId="663">
    <w:name w:val="Endnote"/>
    <w:link w:val="664"/>
    <w:pPr>
      <w:ind w:left="0" w:firstLine="851"/>
      <w:jc w:val="both"/>
    </w:pPr>
    <w:rPr>
      <w:rFonts w:ascii="XO Thames" w:hAnsi="XO Thames"/>
      <w:sz w:val="22"/>
    </w:rPr>
  </w:style>
  <w:style w:type="character" w:styleId="664">
    <w:name w:val="Endnote"/>
    <w:link w:val="663"/>
    <w:rPr>
      <w:rFonts w:ascii="XO Thames" w:hAnsi="XO Thames"/>
      <w:sz w:val="22"/>
    </w:rPr>
  </w:style>
  <w:style w:type="paragraph" w:styleId="665">
    <w:name w:val="Heading 3"/>
    <w:next w:val="633"/>
    <w:link w:val="666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character" w:styleId="666">
    <w:name w:val="Heading 3"/>
    <w:link w:val="665"/>
    <w:rPr>
      <w:rFonts w:ascii="XO Thames" w:hAnsi="XO Thames"/>
      <w:b/>
      <w:sz w:val="26"/>
    </w:rPr>
  </w:style>
  <w:style w:type="paragraph" w:styleId="667">
    <w:name w:val="List Paragraph"/>
    <w:basedOn w:val="633"/>
    <w:link w:val="668"/>
    <w:pPr>
      <w:contextualSpacing/>
      <w:ind w:left="720" w:firstLine="0"/>
    </w:pPr>
  </w:style>
  <w:style w:type="character" w:styleId="668">
    <w:name w:val="List Paragraph"/>
    <w:basedOn w:val="634"/>
    <w:link w:val="667"/>
  </w:style>
  <w:style w:type="paragraph" w:styleId="669">
    <w:name w:val="Цветовое выделение"/>
    <w:link w:val="670"/>
    <w:rPr>
      <w:b/>
      <w:color w:val="000080"/>
      <w:sz w:val="20"/>
    </w:rPr>
  </w:style>
  <w:style w:type="character" w:styleId="670">
    <w:name w:val="Цветовое выделение"/>
    <w:link w:val="669"/>
    <w:rPr>
      <w:b/>
      <w:color w:val="000080"/>
      <w:sz w:val="20"/>
    </w:rPr>
  </w:style>
  <w:style w:type="paragraph" w:styleId="671">
    <w:name w:val="toc 3"/>
    <w:next w:val="633"/>
    <w:link w:val="672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styleId="672">
    <w:name w:val="toc 3"/>
    <w:link w:val="671"/>
    <w:rPr>
      <w:rFonts w:ascii="XO Thames" w:hAnsi="XO Thames"/>
      <w:sz w:val="28"/>
    </w:rPr>
  </w:style>
  <w:style w:type="paragraph" w:styleId="673">
    <w:name w:val="Заголовок 1 Галя"/>
    <w:basedOn w:val="633"/>
    <w:link w:val="674"/>
    <w:pPr>
      <w:jc w:val="center"/>
      <w:spacing w:after="0" w:line="240" w:lineRule="auto"/>
    </w:pPr>
    <w:rPr>
      <w:rFonts w:ascii="Times New Roman" w:hAnsi="Times New Roman"/>
      <w:b/>
      <w:sz w:val="28"/>
    </w:rPr>
  </w:style>
  <w:style w:type="character" w:styleId="674">
    <w:name w:val="Заголовок 1 Галя"/>
    <w:basedOn w:val="634"/>
    <w:link w:val="673"/>
    <w:rPr>
      <w:rFonts w:ascii="Times New Roman" w:hAnsi="Times New Roman"/>
      <w:b/>
      <w:sz w:val="28"/>
    </w:rPr>
  </w:style>
  <w:style w:type="paragraph" w:styleId="675">
    <w:name w:val="Heading 5"/>
    <w:next w:val="633"/>
    <w:link w:val="676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character" w:styleId="676">
    <w:name w:val="Heading 5"/>
    <w:link w:val="675"/>
    <w:rPr>
      <w:rFonts w:ascii="XO Thames" w:hAnsi="XO Thames"/>
      <w:b/>
      <w:sz w:val="22"/>
    </w:rPr>
  </w:style>
  <w:style w:type="paragraph" w:styleId="677">
    <w:name w:val="Heading 1"/>
    <w:next w:val="633"/>
    <w:link w:val="678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character" w:styleId="678">
    <w:name w:val="Heading 1"/>
    <w:link w:val="677"/>
    <w:rPr>
      <w:rFonts w:ascii="XO Thames" w:hAnsi="XO Thames"/>
      <w:b/>
      <w:sz w:val="32"/>
    </w:rPr>
  </w:style>
  <w:style w:type="paragraph" w:styleId="679">
    <w:name w:val="Char Char Car Car Char Char Car Car Char Char Car Car Char Char3"/>
    <w:basedOn w:val="633"/>
    <w:link w:val="680"/>
    <w:pPr>
      <w:spacing w:after="160" w:line="240" w:lineRule="exact"/>
    </w:pPr>
    <w:rPr>
      <w:rFonts w:ascii="Times New Roman" w:hAnsi="Times New Roman"/>
      <w:sz w:val="20"/>
    </w:rPr>
  </w:style>
  <w:style w:type="character" w:styleId="680">
    <w:name w:val="Char Char Car Car Char Char Car Car Char Char Car Car Char Char3"/>
    <w:basedOn w:val="634"/>
    <w:link w:val="679"/>
    <w:rPr>
      <w:rFonts w:ascii="Times New Roman" w:hAnsi="Times New Roman"/>
      <w:sz w:val="20"/>
    </w:rPr>
  </w:style>
  <w:style w:type="paragraph" w:styleId="681">
    <w:name w:val="Footer"/>
    <w:basedOn w:val="633"/>
    <w:link w:val="682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2">
    <w:name w:val="Footer"/>
    <w:basedOn w:val="634"/>
    <w:link w:val="681"/>
  </w:style>
  <w:style w:type="paragraph" w:styleId="683">
    <w:name w:val="Char Char Car Car Char Char Car Car Char Char Car Car Char Char"/>
    <w:basedOn w:val="633"/>
    <w:link w:val="684"/>
    <w:pPr>
      <w:spacing w:after="160" w:line="240" w:lineRule="exact"/>
    </w:pPr>
    <w:rPr>
      <w:rFonts w:ascii="Times New Roman" w:hAnsi="Times New Roman"/>
      <w:sz w:val="20"/>
    </w:rPr>
  </w:style>
  <w:style w:type="character" w:styleId="684">
    <w:name w:val="Char Char Car Car Char Char Car Car Char Char Car Car Char Char"/>
    <w:basedOn w:val="634"/>
    <w:link w:val="683"/>
    <w:rPr>
      <w:rFonts w:ascii="Times New Roman" w:hAnsi="Times New Roman"/>
      <w:sz w:val="20"/>
    </w:rPr>
  </w:style>
  <w:style w:type="paragraph" w:styleId="685">
    <w:name w:val="Hyperlink"/>
    <w:link w:val="686"/>
    <w:rPr>
      <w:color w:val="0000ff"/>
      <w:u w:val="single"/>
    </w:rPr>
  </w:style>
  <w:style w:type="character" w:styleId="686">
    <w:name w:val="Hyperlink"/>
    <w:link w:val="685"/>
    <w:rPr>
      <w:color w:val="0000ff"/>
      <w:u w:val="single"/>
    </w:rPr>
  </w:style>
  <w:style w:type="paragraph" w:styleId="687">
    <w:name w:val="Footnote"/>
    <w:basedOn w:val="633"/>
    <w:link w:val="688"/>
    <w:pPr>
      <w:spacing w:after="0" w:line="240" w:lineRule="auto"/>
    </w:pPr>
    <w:rPr>
      <w:sz w:val="20"/>
    </w:rPr>
  </w:style>
  <w:style w:type="character" w:styleId="688">
    <w:name w:val="Footnote"/>
    <w:basedOn w:val="634"/>
    <w:link w:val="687"/>
    <w:rPr>
      <w:sz w:val="20"/>
    </w:rPr>
  </w:style>
  <w:style w:type="paragraph" w:styleId="689">
    <w:name w:val="toc 1"/>
    <w:next w:val="633"/>
    <w:link w:val="690"/>
    <w:uiPriority w:val="39"/>
    <w:pPr>
      <w:ind w:left="0" w:firstLine="0"/>
      <w:jc w:val="left"/>
    </w:pPr>
    <w:rPr>
      <w:rFonts w:ascii="XO Thames" w:hAnsi="XO Thames"/>
      <w:b/>
      <w:sz w:val="28"/>
    </w:rPr>
  </w:style>
  <w:style w:type="character" w:styleId="690">
    <w:name w:val="toc 1"/>
    <w:link w:val="689"/>
    <w:rPr>
      <w:rFonts w:ascii="XO Thames" w:hAnsi="XO Thames"/>
      <w:b/>
      <w:sz w:val="28"/>
    </w:rPr>
  </w:style>
  <w:style w:type="paragraph" w:styleId="691">
    <w:name w:val="No Spacing"/>
    <w:link w:val="692"/>
    <w:pPr>
      <w:spacing w:after="0" w:line="240" w:lineRule="auto"/>
    </w:pPr>
  </w:style>
  <w:style w:type="character" w:styleId="692">
    <w:name w:val="No Spacing"/>
    <w:link w:val="691"/>
  </w:style>
  <w:style w:type="paragraph" w:styleId="693">
    <w:name w:val="Header and Footer"/>
    <w:link w:val="694"/>
    <w:pPr>
      <w:jc w:val="both"/>
      <w:spacing w:line="240" w:lineRule="auto"/>
    </w:pPr>
    <w:rPr>
      <w:rFonts w:ascii="XO Thames" w:hAnsi="XO Thames"/>
      <w:sz w:val="20"/>
    </w:rPr>
  </w:style>
  <w:style w:type="character" w:styleId="694">
    <w:name w:val="Header and Footer"/>
    <w:link w:val="693"/>
    <w:rPr>
      <w:rFonts w:ascii="XO Thames" w:hAnsi="XO Thames"/>
      <w:sz w:val="20"/>
    </w:rPr>
  </w:style>
  <w:style w:type="paragraph" w:styleId="695">
    <w:name w:val="toc 9"/>
    <w:next w:val="633"/>
    <w:link w:val="696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styleId="696">
    <w:name w:val="toc 9"/>
    <w:link w:val="695"/>
    <w:rPr>
      <w:rFonts w:ascii="XO Thames" w:hAnsi="XO Thames"/>
      <w:sz w:val="28"/>
    </w:rPr>
  </w:style>
  <w:style w:type="paragraph" w:styleId="697">
    <w:name w:val="formattext"/>
    <w:basedOn w:val="633"/>
    <w:link w:val="69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698">
    <w:name w:val="formattext"/>
    <w:basedOn w:val="634"/>
    <w:link w:val="697"/>
    <w:rPr>
      <w:rFonts w:ascii="Times New Roman" w:hAnsi="Times New Roman"/>
      <w:sz w:val="24"/>
    </w:rPr>
  </w:style>
  <w:style w:type="paragraph" w:styleId="699">
    <w:name w:val="toc 8"/>
    <w:next w:val="633"/>
    <w:link w:val="700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styleId="700">
    <w:name w:val="toc 8"/>
    <w:link w:val="699"/>
    <w:rPr>
      <w:rFonts w:ascii="XO Thames" w:hAnsi="XO Thames"/>
      <w:sz w:val="28"/>
    </w:rPr>
  </w:style>
  <w:style w:type="paragraph" w:styleId="701">
    <w:name w:val="Абзац списка Знак1"/>
    <w:basedOn w:val="639"/>
    <w:link w:val="702"/>
  </w:style>
  <w:style w:type="character" w:styleId="702">
    <w:name w:val="Абзац списка Знак1"/>
    <w:basedOn w:val="640"/>
    <w:link w:val="701"/>
  </w:style>
  <w:style w:type="paragraph" w:styleId="703">
    <w:name w:val="toc 5"/>
    <w:next w:val="633"/>
    <w:link w:val="704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styleId="704">
    <w:name w:val="toc 5"/>
    <w:link w:val="703"/>
    <w:rPr>
      <w:rFonts w:ascii="XO Thames" w:hAnsi="XO Thames"/>
      <w:sz w:val="28"/>
    </w:rPr>
  </w:style>
  <w:style w:type="paragraph" w:styleId="705">
    <w:name w:val="footnote reference"/>
    <w:basedOn w:val="639"/>
    <w:link w:val="706"/>
    <w:rPr>
      <w:vertAlign w:val="superscript"/>
    </w:rPr>
  </w:style>
  <w:style w:type="character" w:styleId="706">
    <w:name w:val="footnote reference"/>
    <w:basedOn w:val="640"/>
    <w:link w:val="705"/>
    <w:rPr>
      <w:vertAlign w:val="superscript"/>
    </w:rPr>
  </w:style>
  <w:style w:type="paragraph" w:styleId="707">
    <w:name w:val="Balloon Text"/>
    <w:basedOn w:val="633"/>
    <w:link w:val="708"/>
    <w:pPr>
      <w:spacing w:after="0" w:line="240" w:lineRule="auto"/>
    </w:pPr>
    <w:rPr>
      <w:rFonts w:ascii="Tahoma" w:hAnsi="Tahoma"/>
      <w:sz w:val="16"/>
    </w:rPr>
  </w:style>
  <w:style w:type="character" w:styleId="708">
    <w:name w:val="Balloon Text"/>
    <w:basedOn w:val="634"/>
    <w:link w:val="707"/>
    <w:rPr>
      <w:rFonts w:ascii="Tahoma" w:hAnsi="Tahoma"/>
      <w:sz w:val="16"/>
    </w:rPr>
  </w:style>
  <w:style w:type="paragraph" w:styleId="709">
    <w:name w:val="ConsPlusNormal"/>
    <w:link w:val="710"/>
    <w:pPr>
      <w:spacing w:after="0" w:line="240" w:lineRule="auto"/>
    </w:pPr>
    <w:rPr>
      <w:rFonts w:ascii="Times New Roman" w:hAnsi="Times New Roman"/>
      <w:sz w:val="28"/>
    </w:rPr>
  </w:style>
  <w:style w:type="character" w:styleId="710">
    <w:name w:val="ConsPlusNormal"/>
    <w:link w:val="709"/>
    <w:rPr>
      <w:rFonts w:ascii="Times New Roman" w:hAnsi="Times New Roman"/>
      <w:sz w:val="28"/>
    </w:rPr>
  </w:style>
  <w:style w:type="paragraph" w:styleId="711">
    <w:name w:val="Char Char Car Car Char Char Car Car Char Char Car Car Char Char2"/>
    <w:basedOn w:val="633"/>
    <w:link w:val="712"/>
    <w:pPr>
      <w:spacing w:after="160" w:line="240" w:lineRule="exact"/>
    </w:pPr>
    <w:rPr>
      <w:rFonts w:ascii="Times New Roman" w:hAnsi="Times New Roman"/>
      <w:sz w:val="20"/>
    </w:rPr>
  </w:style>
  <w:style w:type="character" w:styleId="712">
    <w:name w:val="Char Char Car Car Char Char Car Car Char Char Car Car Char Char2"/>
    <w:basedOn w:val="634"/>
    <w:link w:val="711"/>
    <w:rPr>
      <w:rFonts w:ascii="Times New Roman" w:hAnsi="Times New Roman"/>
      <w:sz w:val="20"/>
    </w:rPr>
  </w:style>
  <w:style w:type="paragraph" w:styleId="713">
    <w:name w:val="Body Text"/>
    <w:basedOn w:val="633"/>
    <w:link w:val="714"/>
    <w:pPr>
      <w:jc w:val="both"/>
      <w:spacing w:after="0" w:line="240" w:lineRule="auto"/>
    </w:pPr>
    <w:rPr>
      <w:rFonts w:ascii="Times New Roman" w:hAnsi="Times New Roman"/>
      <w:sz w:val="28"/>
    </w:rPr>
  </w:style>
  <w:style w:type="character" w:styleId="714">
    <w:name w:val="Body Text"/>
    <w:basedOn w:val="634"/>
    <w:link w:val="713"/>
    <w:rPr>
      <w:rFonts w:ascii="Times New Roman" w:hAnsi="Times New Roman"/>
      <w:sz w:val="28"/>
    </w:rPr>
  </w:style>
  <w:style w:type="paragraph" w:styleId="715">
    <w:name w:val="Subtitle"/>
    <w:next w:val="633"/>
    <w:link w:val="716"/>
    <w:uiPriority w:val="11"/>
    <w:qFormat/>
    <w:pPr>
      <w:jc w:val="both"/>
    </w:pPr>
    <w:rPr>
      <w:rFonts w:ascii="XO Thames" w:hAnsi="XO Thames"/>
      <w:i/>
      <w:sz w:val="24"/>
    </w:rPr>
  </w:style>
  <w:style w:type="character" w:styleId="716">
    <w:name w:val="Subtitle"/>
    <w:link w:val="715"/>
    <w:rPr>
      <w:rFonts w:ascii="XO Thames" w:hAnsi="XO Thames"/>
      <w:i/>
      <w:sz w:val="24"/>
    </w:rPr>
  </w:style>
  <w:style w:type="paragraph" w:styleId="717">
    <w:name w:val="Title"/>
    <w:basedOn w:val="633"/>
    <w:link w:val="718"/>
    <w:uiPriority w:val="10"/>
    <w:qFormat/>
    <w:pPr>
      <w:jc w:val="center"/>
      <w:spacing w:after="0" w:line="240" w:lineRule="auto"/>
    </w:pPr>
    <w:rPr>
      <w:rFonts w:ascii="Times New Roman" w:hAnsi="Times New Roman"/>
      <w:b/>
      <w:sz w:val="28"/>
    </w:rPr>
  </w:style>
  <w:style w:type="character" w:styleId="718">
    <w:name w:val="Title"/>
    <w:basedOn w:val="634"/>
    <w:link w:val="717"/>
    <w:rPr>
      <w:rFonts w:ascii="Times New Roman" w:hAnsi="Times New Roman"/>
      <w:b/>
      <w:sz w:val="28"/>
    </w:rPr>
  </w:style>
  <w:style w:type="paragraph" w:styleId="719">
    <w:name w:val="Heading 4"/>
    <w:next w:val="633"/>
    <w:link w:val="720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character" w:styleId="720">
    <w:name w:val="Heading 4"/>
    <w:link w:val="719"/>
    <w:rPr>
      <w:rFonts w:ascii="XO Thames" w:hAnsi="XO Thames"/>
      <w:b/>
      <w:sz w:val="24"/>
    </w:rPr>
  </w:style>
  <w:style w:type="paragraph" w:styleId="721">
    <w:name w:val="Heading 2"/>
    <w:next w:val="633"/>
    <w:link w:val="722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character" w:styleId="722">
    <w:name w:val="Heading 2"/>
    <w:link w:val="721"/>
    <w:rPr>
      <w:rFonts w:ascii="XO Thames" w:hAnsi="XO Thames"/>
      <w:b/>
      <w:sz w:val="28"/>
    </w:rPr>
  </w:style>
  <w:style w:type="table" w:styleId="723" w:default="1">
    <w:name w:val="Normal Table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8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Р7-Офис/7.2.2.40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modified xsi:type="dcterms:W3CDTF">2023-11-13T13:13:25Z</dcterms:modified>
</cp:coreProperties>
</file>