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2" w:rsidRPr="00BB1EB2" w:rsidRDefault="00BB1EB2" w:rsidP="00BB1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B2">
        <w:rPr>
          <w:rFonts w:ascii="Times New Roman" w:hAnsi="Times New Roman" w:cs="Times New Roman"/>
          <w:sz w:val="28"/>
          <w:szCs w:val="28"/>
        </w:rPr>
        <w:t>Федер</w:t>
      </w:r>
      <w:bookmarkStart w:id="0" w:name="_GoBack"/>
      <w:bookmarkEnd w:id="0"/>
      <w:r w:rsidRPr="00BB1EB2">
        <w:rPr>
          <w:rFonts w:ascii="Times New Roman" w:hAnsi="Times New Roman" w:cs="Times New Roman"/>
          <w:sz w:val="28"/>
          <w:szCs w:val="28"/>
        </w:rPr>
        <w:t xml:space="preserve">альный закон от 19 июля 1997 г. № 109-ФЗ «О безопасном обращении с пестицидами и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>» устанавливает правовые основы обеспечения безопасного обращения с пестицидами, в том числе с их действующими веществами, в целях охраны здоровья людей и окружающей среды.</w:t>
      </w:r>
    </w:p>
    <w:p w:rsidR="00BB1EB2" w:rsidRPr="00BB1EB2" w:rsidRDefault="00BB1EB2" w:rsidP="00BB1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B2">
        <w:rPr>
          <w:rFonts w:ascii="Times New Roman" w:hAnsi="Times New Roman" w:cs="Times New Roman"/>
          <w:sz w:val="28"/>
          <w:szCs w:val="28"/>
        </w:rPr>
        <w:t>Центральная технолого-аналитическая лаборатория «Краснодарская» филиала ФГБУ «Россельхозцентр» по Краснодарскому краю ежегодно проверяет 600-700 наименований пестицидов на содержание действующего вещества. Ежегодно выявляются от 30 до 40 отклонений от нормы и фальсифицированных препаратов, в которых действующее вещество отсутствует.</w:t>
      </w:r>
    </w:p>
    <w:p w:rsidR="00BB1EB2" w:rsidRPr="00BB1EB2" w:rsidRDefault="00BB1EB2" w:rsidP="00BB1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B2">
        <w:rPr>
          <w:rFonts w:ascii="Times New Roman" w:hAnsi="Times New Roman" w:cs="Times New Roman"/>
          <w:sz w:val="28"/>
          <w:szCs w:val="28"/>
        </w:rPr>
        <w:t xml:space="preserve">Фальсифицируются протравители, гербициды и фунгициды. В 2016-2018 гг. чаще других фальсификации подвергались: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Апрон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 XL, ВЭ (350г/л),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Круйзер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КС (350г/л), Евро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Лайтинг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ВРК (33+15 г/л), Цитадель 25, МД (25 г/л),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ВДГ (250+250 г/кг). В 2018 году действующее вещество отсутствовало в поступивших на испытания следующих пестицидах: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Лондакс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СТС (600 г/кг),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Базагран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ВР (480 г/л),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Квадрис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СК (250 г/л),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Люфокс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, КЭ (30+75 г/л),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Ридомил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 МЦ, ВДГ (640+40 г/кг), </w:t>
      </w:r>
      <w:proofErr w:type="spellStart"/>
      <w:r w:rsidRPr="00BB1EB2">
        <w:rPr>
          <w:rFonts w:ascii="Times New Roman" w:hAnsi="Times New Roman" w:cs="Times New Roman"/>
          <w:sz w:val="28"/>
          <w:szCs w:val="28"/>
        </w:rPr>
        <w:t>Беномил</w:t>
      </w:r>
      <w:proofErr w:type="spellEnd"/>
      <w:r w:rsidRPr="00BB1EB2">
        <w:rPr>
          <w:rFonts w:ascii="Times New Roman" w:hAnsi="Times New Roman" w:cs="Times New Roman"/>
          <w:sz w:val="28"/>
          <w:szCs w:val="28"/>
        </w:rPr>
        <w:t xml:space="preserve"> 500, СП (500 г/кг).</w:t>
      </w:r>
    </w:p>
    <w:p w:rsidR="00BB1EB2" w:rsidRPr="00BB1EB2" w:rsidRDefault="00BB1EB2" w:rsidP="00BB1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B2">
        <w:rPr>
          <w:rFonts w:ascii="Times New Roman" w:hAnsi="Times New Roman" w:cs="Times New Roman"/>
          <w:sz w:val="28"/>
          <w:szCs w:val="28"/>
        </w:rPr>
        <w:t>Испытания проб химических средств защиты растений проводятся по адресу: г. Краснодар, ул. Рашпилевская,329 тел. (861) 224-48-67.</w:t>
      </w:r>
    </w:p>
    <w:p w:rsidR="001A6711" w:rsidRPr="00BB1EB2" w:rsidRDefault="00BB1EB2" w:rsidP="00BB1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1" w:rsidRPr="00BB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2"/>
    <w:rsid w:val="001C36B6"/>
    <w:rsid w:val="002A7CE7"/>
    <w:rsid w:val="005E0F25"/>
    <w:rsid w:val="008B6832"/>
    <w:rsid w:val="008F5CDE"/>
    <w:rsid w:val="00B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7701-745B-4A9B-9189-78B97910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2019-01-16T09:43:00Z</dcterms:created>
  <dcterms:modified xsi:type="dcterms:W3CDTF">2019-01-16T09:43:00Z</dcterms:modified>
</cp:coreProperties>
</file>